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4CB946" w14:textId="77777777" w:rsidR="00781281" w:rsidRDefault="00781281" w:rsidP="00F47F5B">
      <w:pPr>
        <w:spacing w:before="120" w:after="120" w:line="240" w:lineRule="auto"/>
        <w:jc w:val="center"/>
        <w:rPr>
          <w:rFonts w:ascii="Arial Narrow" w:eastAsia="Arial Narrow" w:hAnsi="Arial Narrow" w:cs="Arial Narrow"/>
          <w:b/>
          <w:sz w:val="24"/>
          <w:szCs w:val="24"/>
        </w:rPr>
      </w:pPr>
    </w:p>
    <w:p w14:paraId="5C5CF0FB" w14:textId="77777777" w:rsidR="00C277BA" w:rsidRDefault="00C277BA" w:rsidP="00F47F5B">
      <w:pPr>
        <w:spacing w:before="120" w:after="120" w:line="240" w:lineRule="auto"/>
        <w:jc w:val="center"/>
        <w:rPr>
          <w:rFonts w:ascii="Arial Narrow" w:eastAsia="Arial Narrow" w:hAnsi="Arial Narrow" w:cs="Arial Narrow"/>
          <w:b/>
          <w:sz w:val="24"/>
          <w:szCs w:val="24"/>
        </w:rPr>
      </w:pPr>
    </w:p>
    <w:p w14:paraId="52AF221B" w14:textId="77777777" w:rsidR="00C277BA" w:rsidRDefault="00C277BA" w:rsidP="00F47F5B">
      <w:pPr>
        <w:spacing w:before="120" w:after="120" w:line="240" w:lineRule="auto"/>
        <w:jc w:val="center"/>
        <w:rPr>
          <w:rFonts w:ascii="Arial Narrow" w:eastAsia="Arial Narrow" w:hAnsi="Arial Narrow" w:cs="Arial Narrow"/>
          <w:b/>
          <w:sz w:val="24"/>
          <w:szCs w:val="24"/>
        </w:rPr>
      </w:pPr>
    </w:p>
    <w:p w14:paraId="3DCBE429" w14:textId="77777777" w:rsidR="00C277BA" w:rsidRDefault="00C277BA" w:rsidP="00F47F5B">
      <w:pPr>
        <w:spacing w:before="120" w:after="120" w:line="240" w:lineRule="auto"/>
        <w:jc w:val="center"/>
        <w:rPr>
          <w:rFonts w:ascii="Arial Narrow" w:eastAsia="Arial Narrow" w:hAnsi="Arial Narrow" w:cs="Arial Narrow"/>
          <w:b/>
          <w:sz w:val="24"/>
          <w:szCs w:val="24"/>
        </w:rPr>
      </w:pPr>
    </w:p>
    <w:p w14:paraId="146C9B08" w14:textId="17F85797" w:rsidR="00781281" w:rsidRDefault="00C277BA" w:rsidP="00F47F5B">
      <w:pPr>
        <w:spacing w:before="120" w:after="120" w:line="240" w:lineRule="auto"/>
        <w:jc w:val="center"/>
        <w:rPr>
          <w:rFonts w:ascii="Arial Narrow" w:eastAsia="Arial Narrow" w:hAnsi="Arial Narrow" w:cs="Arial Narrow"/>
          <w:b/>
          <w:sz w:val="24"/>
          <w:szCs w:val="24"/>
        </w:rPr>
      </w:pPr>
      <w:r w:rsidRPr="00C277BA">
        <w:rPr>
          <w:noProof/>
        </w:rPr>
        <w:drawing>
          <wp:inline distT="0" distB="0" distL="0" distR="0" wp14:anchorId="7886B356" wp14:editId="4005DEDC">
            <wp:extent cx="6480810" cy="1134745"/>
            <wp:effectExtent l="0" t="0" r="0" b="8255"/>
            <wp:docPr id="7270251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0810" cy="1134745"/>
                    </a:xfrm>
                    <a:prstGeom prst="rect">
                      <a:avLst/>
                    </a:prstGeom>
                    <a:noFill/>
                    <a:ln>
                      <a:noFill/>
                    </a:ln>
                  </pic:spPr>
                </pic:pic>
              </a:graphicData>
            </a:graphic>
          </wp:inline>
        </w:drawing>
      </w:r>
    </w:p>
    <w:p w14:paraId="0F73F975" w14:textId="77777777" w:rsidR="00781281" w:rsidRDefault="00781281" w:rsidP="00F47F5B">
      <w:pPr>
        <w:spacing w:after="0" w:line="240" w:lineRule="auto"/>
        <w:jc w:val="center"/>
        <w:rPr>
          <w:rFonts w:ascii="Arial Narrow" w:eastAsia="Arial Narrow" w:hAnsi="Arial Narrow" w:cs="Arial Narrow"/>
          <w:b/>
          <w:sz w:val="52"/>
          <w:szCs w:val="52"/>
        </w:rPr>
      </w:pPr>
    </w:p>
    <w:p w14:paraId="6F35A969" w14:textId="77777777" w:rsidR="00781281" w:rsidRDefault="00781281" w:rsidP="00F47F5B">
      <w:pPr>
        <w:spacing w:after="0" w:line="240" w:lineRule="auto"/>
        <w:jc w:val="center"/>
        <w:rPr>
          <w:rFonts w:ascii="Arial Narrow" w:eastAsia="Arial Narrow" w:hAnsi="Arial Narrow" w:cs="Arial Narrow"/>
          <w:b/>
          <w:sz w:val="52"/>
          <w:szCs w:val="52"/>
        </w:rPr>
      </w:pPr>
    </w:p>
    <w:p w14:paraId="78B10BEA" w14:textId="77777777" w:rsidR="00781281" w:rsidRDefault="00781281" w:rsidP="00F47F5B">
      <w:pPr>
        <w:spacing w:after="0" w:line="240" w:lineRule="auto"/>
        <w:jc w:val="center"/>
        <w:rPr>
          <w:rFonts w:ascii="Arial Narrow" w:eastAsia="Arial Narrow" w:hAnsi="Arial Narrow" w:cs="Arial Narrow"/>
          <w:b/>
          <w:sz w:val="52"/>
          <w:szCs w:val="52"/>
        </w:rPr>
      </w:pPr>
    </w:p>
    <w:p w14:paraId="3B230A11" w14:textId="77777777" w:rsidR="00781281" w:rsidRDefault="00781281" w:rsidP="00F47F5B">
      <w:pPr>
        <w:spacing w:after="0" w:line="240" w:lineRule="auto"/>
        <w:jc w:val="center"/>
        <w:rPr>
          <w:rFonts w:ascii="Arial Narrow" w:eastAsia="Arial Narrow" w:hAnsi="Arial Narrow" w:cs="Arial Narrow"/>
          <w:b/>
          <w:sz w:val="36"/>
          <w:szCs w:val="36"/>
        </w:rPr>
      </w:pPr>
    </w:p>
    <w:p w14:paraId="4A4603F8" w14:textId="77777777" w:rsidR="00781281" w:rsidRDefault="00000000" w:rsidP="00F47F5B">
      <w:pPr>
        <w:spacing w:after="0" w:line="240" w:lineRule="auto"/>
        <w:jc w:val="center"/>
        <w:rPr>
          <w:rFonts w:ascii="Arial Narrow" w:eastAsia="Arial Narrow" w:hAnsi="Arial Narrow" w:cs="Arial Narrow"/>
          <w:b/>
          <w:sz w:val="36"/>
          <w:szCs w:val="36"/>
        </w:rPr>
      </w:pPr>
      <w:r>
        <w:rPr>
          <w:rFonts w:ascii="Arial Narrow" w:eastAsia="Arial Narrow" w:hAnsi="Arial Narrow" w:cs="Arial Narrow"/>
          <w:b/>
          <w:sz w:val="36"/>
          <w:szCs w:val="36"/>
        </w:rPr>
        <w:t xml:space="preserve">İÇİNDEKİLER </w:t>
      </w:r>
    </w:p>
    <w:p w14:paraId="7B131A1B" w14:textId="77777777" w:rsidR="00781281" w:rsidRDefault="00000000" w:rsidP="00F47F5B">
      <w:pPr>
        <w:spacing w:after="0" w:line="240" w:lineRule="auto"/>
        <w:jc w:val="center"/>
        <w:rPr>
          <w:rFonts w:ascii="Arial Narrow" w:eastAsia="Arial Narrow" w:hAnsi="Arial Narrow" w:cs="Arial Narrow"/>
          <w:b/>
          <w:sz w:val="36"/>
          <w:szCs w:val="36"/>
        </w:rPr>
      </w:pPr>
      <w:r>
        <w:rPr>
          <w:rFonts w:ascii="Arial Narrow" w:eastAsia="Arial Narrow" w:hAnsi="Arial Narrow" w:cs="Arial Narrow"/>
          <w:b/>
          <w:sz w:val="36"/>
          <w:szCs w:val="36"/>
        </w:rPr>
        <w:t xml:space="preserve"> </w:t>
      </w:r>
    </w:p>
    <w:p w14:paraId="26DD75EC" w14:textId="77777777" w:rsidR="00781281" w:rsidRDefault="00000000" w:rsidP="00F47F5B">
      <w:pPr>
        <w:spacing w:after="0" w:line="240" w:lineRule="auto"/>
        <w:jc w:val="center"/>
        <w:rPr>
          <w:rFonts w:ascii="Arial Narrow" w:eastAsia="Arial Narrow" w:hAnsi="Arial Narrow" w:cs="Arial Narrow"/>
          <w:b/>
          <w:sz w:val="36"/>
          <w:szCs w:val="36"/>
        </w:rPr>
      </w:pPr>
      <w:r>
        <w:rPr>
          <w:rFonts w:ascii="Arial Narrow" w:eastAsia="Arial Narrow" w:hAnsi="Arial Narrow" w:cs="Arial Narrow"/>
          <w:b/>
          <w:sz w:val="36"/>
          <w:szCs w:val="36"/>
        </w:rPr>
        <w:t xml:space="preserve"> </w:t>
      </w:r>
    </w:p>
    <w:p w14:paraId="190198CE"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 xml:space="preserve">KONU </w:t>
      </w:r>
    </w:p>
    <w:p w14:paraId="6D4FE7E8"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KAPSAM</w:t>
      </w:r>
    </w:p>
    <w:p w14:paraId="2D809DA7"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DAYANAK</w:t>
      </w:r>
    </w:p>
    <w:p w14:paraId="3A2CD893"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İLGİLİ STANDARTLAR VE MEVZUAT</w:t>
      </w:r>
    </w:p>
    <w:p w14:paraId="657D4F20"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TANIMLAR</w:t>
      </w:r>
    </w:p>
    <w:p w14:paraId="135162A8"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EMNİYET MESAFELERİ</w:t>
      </w:r>
    </w:p>
    <w:p w14:paraId="34428D51"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YÜKLENİCİ’NİN SORUMLULUKLARI</w:t>
      </w:r>
    </w:p>
    <w:p w14:paraId="78341E6F"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 xml:space="preserve">DAĞITIM ŞİRKETİNİN </w:t>
      </w:r>
      <w:r>
        <w:rPr>
          <w:rFonts w:ascii="Arial Narrow" w:eastAsia="Arial Narrow" w:hAnsi="Arial Narrow" w:cs="Arial Narrow"/>
          <w:b/>
          <w:sz w:val="28"/>
          <w:szCs w:val="28"/>
        </w:rPr>
        <w:t>YÜKÜMLÜLÜKLERİ</w:t>
      </w:r>
    </w:p>
    <w:p w14:paraId="02808981"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TESİS’İN ÖZELLİKLERİ</w:t>
      </w:r>
    </w:p>
    <w:p w14:paraId="1827D309"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YÜKLENİCİ FİRMANIN SAHİP OLMASI GEREKEN BELGELER</w:t>
      </w:r>
    </w:p>
    <w:p w14:paraId="4AD7CA73" w14:textId="69CB5C4D"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 xml:space="preserve">CNG TREYLER VE TIRLARINDA ARANACAK </w:t>
      </w:r>
      <w:r>
        <w:rPr>
          <w:rFonts w:ascii="Arial Narrow" w:eastAsia="Arial Narrow" w:hAnsi="Arial Narrow" w:cs="Arial Narrow"/>
          <w:b/>
          <w:sz w:val="28"/>
          <w:szCs w:val="28"/>
        </w:rPr>
        <w:t>ÖZELLİKLER</w:t>
      </w:r>
    </w:p>
    <w:p w14:paraId="537E87E0"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MÜLKİYET, TAŞIMA VE TESLİM</w:t>
      </w:r>
    </w:p>
    <w:p w14:paraId="382F7E02" w14:textId="77777777" w:rsidR="00781281"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FATURALANDIRMA</w:t>
      </w:r>
    </w:p>
    <w:p w14:paraId="1101E035" w14:textId="77777777" w:rsidR="00781281" w:rsidRDefault="00781281" w:rsidP="00F47F5B">
      <w:pPr>
        <w:spacing w:after="0" w:line="240" w:lineRule="auto"/>
        <w:rPr>
          <w:rFonts w:ascii="Arial Narrow" w:eastAsia="Arial Narrow" w:hAnsi="Arial Narrow" w:cs="Arial Narrow"/>
          <w:b/>
          <w:sz w:val="24"/>
          <w:szCs w:val="24"/>
        </w:rPr>
      </w:pPr>
    </w:p>
    <w:p w14:paraId="1002FDB1" w14:textId="77777777" w:rsidR="00781281" w:rsidRDefault="00781281" w:rsidP="00F47F5B">
      <w:pPr>
        <w:spacing w:after="0" w:line="240" w:lineRule="auto"/>
        <w:rPr>
          <w:rFonts w:ascii="Arial Narrow" w:eastAsia="Arial Narrow" w:hAnsi="Arial Narrow" w:cs="Arial Narrow"/>
          <w:b/>
          <w:sz w:val="24"/>
          <w:szCs w:val="24"/>
        </w:rPr>
      </w:pPr>
    </w:p>
    <w:p w14:paraId="5DCB17C3" w14:textId="77777777" w:rsidR="00781281" w:rsidRDefault="00781281" w:rsidP="00F47F5B">
      <w:pPr>
        <w:spacing w:after="0" w:line="240" w:lineRule="auto"/>
        <w:rPr>
          <w:rFonts w:ascii="Arial Narrow" w:eastAsia="Arial Narrow" w:hAnsi="Arial Narrow" w:cs="Arial Narrow"/>
          <w:b/>
          <w:sz w:val="24"/>
          <w:szCs w:val="24"/>
        </w:rPr>
      </w:pPr>
    </w:p>
    <w:p w14:paraId="535B70FA" w14:textId="77777777" w:rsidR="00781281" w:rsidRDefault="00781281" w:rsidP="00F47F5B">
      <w:pPr>
        <w:spacing w:after="0" w:line="240" w:lineRule="auto"/>
        <w:rPr>
          <w:rFonts w:ascii="Arial Narrow" w:eastAsia="Arial Narrow" w:hAnsi="Arial Narrow" w:cs="Arial Narrow"/>
          <w:b/>
          <w:sz w:val="24"/>
          <w:szCs w:val="24"/>
        </w:rPr>
      </w:pPr>
    </w:p>
    <w:p w14:paraId="7609F831" w14:textId="77777777" w:rsidR="00781281" w:rsidRDefault="00781281" w:rsidP="00F47F5B">
      <w:pPr>
        <w:spacing w:after="0" w:line="240" w:lineRule="auto"/>
        <w:rPr>
          <w:rFonts w:ascii="Arial Narrow" w:eastAsia="Arial Narrow" w:hAnsi="Arial Narrow" w:cs="Arial Narrow"/>
          <w:b/>
          <w:sz w:val="24"/>
          <w:szCs w:val="24"/>
        </w:rPr>
      </w:pPr>
    </w:p>
    <w:p w14:paraId="778353AD" w14:textId="77777777" w:rsidR="00781281" w:rsidRDefault="00781281" w:rsidP="00F47F5B">
      <w:pPr>
        <w:spacing w:after="0" w:line="240" w:lineRule="auto"/>
        <w:rPr>
          <w:rFonts w:ascii="Arial Narrow" w:eastAsia="Arial Narrow" w:hAnsi="Arial Narrow" w:cs="Arial Narrow"/>
          <w:b/>
          <w:sz w:val="24"/>
          <w:szCs w:val="24"/>
        </w:rPr>
      </w:pPr>
    </w:p>
    <w:p w14:paraId="5567DF20" w14:textId="77777777" w:rsidR="00781281" w:rsidRDefault="00781281" w:rsidP="00F47F5B">
      <w:pPr>
        <w:spacing w:after="0" w:line="240" w:lineRule="auto"/>
        <w:rPr>
          <w:rFonts w:ascii="Arial Narrow" w:eastAsia="Arial Narrow" w:hAnsi="Arial Narrow" w:cs="Arial Narrow"/>
          <w:b/>
          <w:sz w:val="24"/>
          <w:szCs w:val="24"/>
        </w:rPr>
      </w:pPr>
    </w:p>
    <w:p w14:paraId="0CE7BEDF" w14:textId="77777777" w:rsidR="00781281" w:rsidRDefault="00781281" w:rsidP="00F47F5B">
      <w:pPr>
        <w:spacing w:after="0" w:line="240" w:lineRule="auto"/>
        <w:rPr>
          <w:rFonts w:ascii="Arial Narrow" w:eastAsia="Arial Narrow" w:hAnsi="Arial Narrow" w:cs="Arial Narrow"/>
          <w:b/>
          <w:sz w:val="24"/>
          <w:szCs w:val="24"/>
        </w:rPr>
      </w:pPr>
    </w:p>
    <w:p w14:paraId="3192283C" w14:textId="77777777" w:rsidR="00781281" w:rsidRDefault="00000000" w:rsidP="00F47F5B">
      <w:pPr>
        <w:spacing w:after="0" w:line="240" w:lineRule="auto"/>
        <w:jc w:val="center"/>
        <w:rPr>
          <w:rFonts w:ascii="Arial Narrow" w:eastAsia="Arial Narrow" w:hAnsi="Arial Narrow" w:cs="Arial Narrow"/>
          <w:b/>
          <w:sz w:val="24"/>
          <w:szCs w:val="24"/>
        </w:rPr>
      </w:pPr>
      <w:r>
        <w:rPr>
          <w:rFonts w:ascii="Arial Narrow" w:eastAsia="Arial Narrow" w:hAnsi="Arial Narrow" w:cs="Arial Narrow"/>
          <w:b/>
          <w:sz w:val="24"/>
          <w:szCs w:val="24"/>
        </w:rPr>
        <w:t xml:space="preserve"> </w:t>
      </w:r>
    </w:p>
    <w:p w14:paraId="4F1E5A9D" w14:textId="77777777" w:rsidR="00781281"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lastRenderedPageBreak/>
        <w:t xml:space="preserve">KONU: </w:t>
      </w:r>
    </w:p>
    <w:p w14:paraId="5A872A8D" w14:textId="77777777" w:rsidR="00781281" w:rsidRDefault="00000000" w:rsidP="00F47F5B">
      <w:pPr>
        <w:pBdr>
          <w:top w:val="nil"/>
          <w:left w:val="nil"/>
          <w:bottom w:val="nil"/>
          <w:right w:val="nil"/>
          <w:between w:val="nil"/>
        </w:pBdr>
        <w:spacing w:after="0" w:line="240" w:lineRule="auto"/>
        <w:ind w:left="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İşbu </w:t>
      </w:r>
      <w:proofErr w:type="spellStart"/>
      <w:r>
        <w:rPr>
          <w:rFonts w:ascii="Arial Narrow" w:eastAsia="Arial Narrow" w:hAnsi="Arial Narrow" w:cs="Arial Narrow"/>
          <w:color w:val="000000"/>
          <w:sz w:val="24"/>
          <w:szCs w:val="24"/>
        </w:rPr>
        <w:t>Şartname’nin</w:t>
      </w:r>
      <w:proofErr w:type="spellEnd"/>
      <w:r>
        <w:rPr>
          <w:rFonts w:ascii="Arial Narrow" w:eastAsia="Arial Narrow" w:hAnsi="Arial Narrow" w:cs="Arial Narrow"/>
          <w:color w:val="000000"/>
          <w:sz w:val="24"/>
          <w:szCs w:val="24"/>
        </w:rPr>
        <w:t xml:space="preserve"> konusu; Doğal Gaz Dağıtım Şirketi’nin dağıtım bölgesi kapsamında olup iletim şebekesinin ulaşmadığı ve/veya dağıtım şebekesi ile bir bütün oluşturacak şekilde şebeke imalatının yapılamadığı bölgelerde Yüklenici tarafından gerçekleştirilecek CNG (Sıkıştırılmış Doğal Gaz) tedariğinin teknik şartlarıdır.</w:t>
      </w:r>
    </w:p>
    <w:p w14:paraId="0E78442F" w14:textId="77777777" w:rsidR="00781281" w:rsidRDefault="00781281" w:rsidP="00F47F5B">
      <w:pPr>
        <w:pBdr>
          <w:top w:val="nil"/>
          <w:left w:val="nil"/>
          <w:bottom w:val="nil"/>
          <w:right w:val="nil"/>
          <w:between w:val="nil"/>
        </w:pBdr>
        <w:spacing w:after="0" w:line="240" w:lineRule="auto"/>
        <w:ind w:left="502"/>
        <w:rPr>
          <w:rFonts w:ascii="Arial Narrow" w:eastAsia="Arial Narrow" w:hAnsi="Arial Narrow" w:cs="Arial Narrow"/>
          <w:color w:val="000000"/>
          <w:sz w:val="24"/>
          <w:szCs w:val="24"/>
        </w:rPr>
      </w:pPr>
    </w:p>
    <w:p w14:paraId="36DC7433" w14:textId="77777777" w:rsidR="00781281"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t>KAPSAM:</w:t>
      </w:r>
    </w:p>
    <w:p w14:paraId="42629A0D" w14:textId="77777777" w:rsidR="00781281" w:rsidRDefault="00000000" w:rsidP="00F47F5B">
      <w:pPr>
        <w:spacing w:after="0" w:line="240" w:lineRule="auto"/>
        <w:ind w:left="567"/>
        <w:jc w:val="both"/>
        <w:rPr>
          <w:rFonts w:ascii="Arial Narrow" w:eastAsia="Arial Narrow" w:hAnsi="Arial Narrow" w:cs="Arial Narrow"/>
          <w:sz w:val="24"/>
          <w:szCs w:val="24"/>
        </w:rPr>
      </w:pPr>
      <w:r>
        <w:rPr>
          <w:rFonts w:ascii="Arial Narrow" w:eastAsia="Arial Narrow" w:hAnsi="Arial Narrow" w:cs="Arial Narrow"/>
          <w:sz w:val="24"/>
          <w:szCs w:val="24"/>
        </w:rPr>
        <w:t xml:space="preserve">Lokal şebekeye doğalgaz temini ile doğalgazın lokal </w:t>
      </w:r>
      <w:proofErr w:type="spellStart"/>
      <w:r>
        <w:rPr>
          <w:rFonts w:ascii="Arial Narrow" w:eastAsia="Arial Narrow" w:hAnsi="Arial Narrow" w:cs="Arial Narrow"/>
          <w:sz w:val="24"/>
          <w:szCs w:val="24"/>
        </w:rPr>
        <w:t>şebeye</w:t>
      </w:r>
      <w:proofErr w:type="spellEnd"/>
      <w:r>
        <w:rPr>
          <w:rFonts w:ascii="Arial Narrow" w:eastAsia="Arial Narrow" w:hAnsi="Arial Narrow" w:cs="Arial Narrow"/>
          <w:sz w:val="24"/>
          <w:szCs w:val="24"/>
        </w:rPr>
        <w:t xml:space="preserve"> aktarımına yönelik olarak </w:t>
      </w:r>
      <w:proofErr w:type="spellStart"/>
      <w:r>
        <w:rPr>
          <w:rFonts w:ascii="Arial Narrow" w:eastAsia="Arial Narrow" w:hAnsi="Arial Narrow" w:cs="Arial Narrow"/>
          <w:sz w:val="24"/>
          <w:szCs w:val="24"/>
        </w:rPr>
        <w:t>CNG’nin</w:t>
      </w:r>
      <w:proofErr w:type="spellEnd"/>
      <w:r>
        <w:rPr>
          <w:rFonts w:ascii="Arial Narrow" w:eastAsia="Arial Narrow" w:hAnsi="Arial Narrow" w:cs="Arial Narrow"/>
          <w:sz w:val="24"/>
          <w:szCs w:val="24"/>
        </w:rPr>
        <w:t xml:space="preserve"> taşınması, oluşturulacak boşaltım tesislerinin tasarımı, yapımı, denetimi, kontrolü, işletmeye alınması ve işletmeye alınmasından sonra yapılabilecek değişiklikler ile ilgili esasları, teknik ve idari talimatları kapsar. Bu Teknik </w:t>
      </w:r>
      <w:proofErr w:type="spellStart"/>
      <w:r>
        <w:rPr>
          <w:rFonts w:ascii="Arial Narrow" w:eastAsia="Arial Narrow" w:hAnsi="Arial Narrow" w:cs="Arial Narrow"/>
          <w:sz w:val="24"/>
          <w:szCs w:val="24"/>
        </w:rPr>
        <w:t>Şartname’de</w:t>
      </w:r>
      <w:proofErr w:type="spellEnd"/>
      <w:r>
        <w:rPr>
          <w:rFonts w:ascii="Arial Narrow" w:eastAsia="Arial Narrow" w:hAnsi="Arial Narrow" w:cs="Arial Narrow"/>
          <w:sz w:val="24"/>
          <w:szCs w:val="24"/>
        </w:rPr>
        <w:t xml:space="preserve"> belirtilmeyen hususlarda, T.C. Enerji Piyasası Düzenleme Kurumu’nun (EPDK) yayınlamış ve/veya yayınlayacağı yönetmelikler, şartnameler ile Türk </w:t>
      </w:r>
      <w:proofErr w:type="spellStart"/>
      <w:r>
        <w:rPr>
          <w:rFonts w:ascii="Arial Narrow" w:eastAsia="Arial Narrow" w:hAnsi="Arial Narrow" w:cs="Arial Narrow"/>
          <w:sz w:val="24"/>
          <w:szCs w:val="24"/>
        </w:rPr>
        <w:t>Standartların’da</w:t>
      </w:r>
      <w:proofErr w:type="spellEnd"/>
      <w:r>
        <w:rPr>
          <w:rFonts w:ascii="Arial Narrow" w:eastAsia="Arial Narrow" w:hAnsi="Arial Narrow" w:cs="Arial Narrow"/>
          <w:sz w:val="24"/>
          <w:szCs w:val="24"/>
        </w:rPr>
        <w:t xml:space="preserve"> belirtilen yoksa Uluslararası standartlarda yer alan hükümler geçerlidir. </w:t>
      </w:r>
    </w:p>
    <w:p w14:paraId="5BBCB02D" w14:textId="77777777" w:rsidR="00781281" w:rsidRDefault="00781281" w:rsidP="00F47F5B">
      <w:pPr>
        <w:spacing w:after="0" w:line="240" w:lineRule="auto"/>
        <w:ind w:left="567"/>
        <w:jc w:val="both"/>
        <w:rPr>
          <w:rFonts w:ascii="Arial Narrow" w:eastAsia="Arial Narrow" w:hAnsi="Arial Narrow" w:cs="Arial Narrow"/>
          <w:sz w:val="24"/>
          <w:szCs w:val="24"/>
        </w:rPr>
      </w:pPr>
    </w:p>
    <w:p w14:paraId="70BF84D0" w14:textId="77777777" w:rsidR="00781281" w:rsidRDefault="00000000" w:rsidP="00F47F5B">
      <w:pPr>
        <w:numPr>
          <w:ilvl w:val="0"/>
          <w:numId w:val="1"/>
        </w:numPr>
        <w:pBdr>
          <w:top w:val="nil"/>
          <w:left w:val="nil"/>
          <w:bottom w:val="nil"/>
          <w:right w:val="nil"/>
          <w:between w:val="nil"/>
        </w:pBdr>
        <w:spacing w:after="0" w:line="240" w:lineRule="auto"/>
        <w:ind w:left="499" w:hanging="357"/>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t>DAYANAK:</w:t>
      </w:r>
    </w:p>
    <w:p w14:paraId="7E5710ED" w14:textId="77777777" w:rsidR="00781281" w:rsidRDefault="00000000" w:rsidP="00F47F5B">
      <w:pPr>
        <w:spacing w:after="0" w:line="240" w:lineRule="auto"/>
        <w:ind w:left="567"/>
        <w:rPr>
          <w:rFonts w:ascii="Arial Narrow" w:eastAsia="Arial Narrow" w:hAnsi="Arial Narrow" w:cs="Arial Narrow"/>
          <w:sz w:val="24"/>
          <w:szCs w:val="24"/>
        </w:rPr>
      </w:pPr>
      <w:r>
        <w:rPr>
          <w:rFonts w:ascii="Arial Narrow" w:eastAsia="Arial Narrow" w:hAnsi="Arial Narrow" w:cs="Arial Narrow"/>
          <w:sz w:val="24"/>
          <w:szCs w:val="24"/>
        </w:rPr>
        <w:t>İşbu Şartname; 4646 sayılı Doğal Gaz Piyasası Kanunu ile Enerji Piyasası Düzenleme Kurulunun 7110-7, 7364, 8777, 11394 sayılı ve diğer konu hakkında yayınlanmış Kurul Kararlarındaki esaslara dayanılarak hazırlanmıştır.</w:t>
      </w:r>
    </w:p>
    <w:p w14:paraId="6D314D8E" w14:textId="77777777" w:rsidR="00781281" w:rsidRDefault="00781281" w:rsidP="00F47F5B">
      <w:pPr>
        <w:spacing w:after="0" w:line="240" w:lineRule="auto"/>
        <w:ind w:left="567"/>
        <w:rPr>
          <w:rFonts w:ascii="Times" w:eastAsia="Times" w:hAnsi="Times" w:cs="Times"/>
          <w:sz w:val="24"/>
          <w:szCs w:val="24"/>
        </w:rPr>
      </w:pPr>
    </w:p>
    <w:p w14:paraId="17792B5D" w14:textId="77777777" w:rsidR="00781281" w:rsidRDefault="00000000" w:rsidP="00F47F5B">
      <w:pPr>
        <w:numPr>
          <w:ilvl w:val="0"/>
          <w:numId w:val="1"/>
        </w:numPr>
        <w:pBdr>
          <w:top w:val="nil"/>
          <w:left w:val="nil"/>
          <w:bottom w:val="nil"/>
          <w:right w:val="nil"/>
          <w:between w:val="nil"/>
        </w:pBdr>
        <w:spacing w:after="0" w:line="240" w:lineRule="auto"/>
        <w:ind w:left="499" w:hanging="357"/>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t>İLGİLİ STANDARTLAR VE MEVZUAT:</w:t>
      </w:r>
    </w:p>
    <w:p w14:paraId="1E813C1F"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Doğal Gaz Piyasası Lisans Yönetmeliği </w:t>
      </w:r>
      <w:r>
        <w:rPr>
          <w:rFonts w:ascii="Arial Narrow" w:eastAsia="Arial Narrow" w:hAnsi="Arial Narrow" w:cs="Arial Narrow"/>
          <w:color w:val="000000"/>
          <w:sz w:val="24"/>
          <w:szCs w:val="24"/>
        </w:rPr>
        <w:tab/>
      </w:r>
    </w:p>
    <w:p w14:paraId="5EEC209D"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Doğal Gaz Piyasası Tesisler Yönetmeliği </w:t>
      </w:r>
      <w:r>
        <w:rPr>
          <w:rFonts w:ascii="Arial Narrow" w:eastAsia="Arial Narrow" w:hAnsi="Arial Narrow" w:cs="Arial Narrow"/>
          <w:color w:val="000000"/>
          <w:sz w:val="24"/>
          <w:szCs w:val="24"/>
        </w:rPr>
        <w:tab/>
      </w:r>
    </w:p>
    <w:p w14:paraId="23AC1F72"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Botaş</w:t>
      </w:r>
      <w:proofErr w:type="spellEnd"/>
      <w:r>
        <w:rPr>
          <w:rFonts w:ascii="Arial Narrow" w:eastAsia="Arial Narrow" w:hAnsi="Arial Narrow" w:cs="Arial Narrow"/>
          <w:color w:val="000000"/>
          <w:sz w:val="24"/>
          <w:szCs w:val="24"/>
        </w:rPr>
        <w:t xml:space="preserve"> İletim Şebekesi İşleyiş Düzenlemelerine İlişkin Esaslar (ŞİD) </w:t>
      </w:r>
    </w:p>
    <w:p w14:paraId="1D3F2E49"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Taşınabilir Basınçlı Ekipmanlar Yönetmeliği </w:t>
      </w:r>
      <w:r>
        <w:rPr>
          <w:rFonts w:ascii="Arial Narrow" w:eastAsia="Arial Narrow" w:hAnsi="Arial Narrow" w:cs="Arial Narrow"/>
          <w:color w:val="000000"/>
          <w:sz w:val="24"/>
          <w:szCs w:val="24"/>
        </w:rPr>
        <w:tab/>
      </w:r>
    </w:p>
    <w:p w14:paraId="1BDF6024"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Botaş</w:t>
      </w:r>
      <w:proofErr w:type="spellEnd"/>
      <w:r>
        <w:rPr>
          <w:rFonts w:ascii="Arial Narrow" w:eastAsia="Arial Narrow" w:hAnsi="Arial Narrow" w:cs="Arial Narrow"/>
          <w:color w:val="000000"/>
          <w:sz w:val="24"/>
          <w:szCs w:val="24"/>
        </w:rPr>
        <w:t xml:space="preserve"> Basınç Düşürme ve Ölçüm İstasyonu Şartnamesi </w:t>
      </w:r>
      <w:r>
        <w:rPr>
          <w:rFonts w:ascii="Arial Narrow" w:eastAsia="Arial Narrow" w:hAnsi="Arial Narrow" w:cs="Arial Narrow"/>
          <w:color w:val="000000"/>
          <w:sz w:val="24"/>
          <w:szCs w:val="24"/>
        </w:rPr>
        <w:tab/>
      </w:r>
    </w:p>
    <w:p w14:paraId="637812B4"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İş Sağlığı </w:t>
      </w:r>
      <w:proofErr w:type="gramStart"/>
      <w:r>
        <w:rPr>
          <w:rFonts w:ascii="Arial Narrow" w:eastAsia="Arial Narrow" w:hAnsi="Arial Narrow" w:cs="Arial Narrow"/>
          <w:color w:val="000000"/>
          <w:sz w:val="24"/>
          <w:szCs w:val="24"/>
        </w:rPr>
        <w:t>Ve</w:t>
      </w:r>
      <w:proofErr w:type="gramEnd"/>
      <w:r>
        <w:rPr>
          <w:rFonts w:ascii="Arial Narrow" w:eastAsia="Arial Narrow" w:hAnsi="Arial Narrow" w:cs="Arial Narrow"/>
          <w:color w:val="000000"/>
          <w:sz w:val="24"/>
          <w:szCs w:val="24"/>
        </w:rPr>
        <w:t xml:space="preserve"> Güvenliği Kanunu </w:t>
      </w:r>
      <w:r>
        <w:rPr>
          <w:rFonts w:ascii="Arial Narrow" w:eastAsia="Arial Narrow" w:hAnsi="Arial Narrow" w:cs="Arial Narrow"/>
          <w:color w:val="000000"/>
          <w:sz w:val="24"/>
          <w:szCs w:val="24"/>
        </w:rPr>
        <w:tab/>
      </w:r>
    </w:p>
    <w:p w14:paraId="10726420"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İş Sağlığı </w:t>
      </w:r>
      <w:proofErr w:type="gramStart"/>
      <w:r>
        <w:rPr>
          <w:rFonts w:ascii="Arial Narrow" w:eastAsia="Arial Narrow" w:hAnsi="Arial Narrow" w:cs="Arial Narrow"/>
          <w:color w:val="000000"/>
          <w:sz w:val="24"/>
          <w:szCs w:val="24"/>
        </w:rPr>
        <w:t>Ve</w:t>
      </w:r>
      <w:proofErr w:type="gramEnd"/>
      <w:r>
        <w:rPr>
          <w:rFonts w:ascii="Arial Narrow" w:eastAsia="Arial Narrow" w:hAnsi="Arial Narrow" w:cs="Arial Narrow"/>
          <w:color w:val="000000"/>
          <w:sz w:val="24"/>
          <w:szCs w:val="24"/>
        </w:rPr>
        <w:t xml:space="preserve"> Güvenliği Risk Değerlendirmesi Yönetmeliği </w:t>
      </w:r>
      <w:r>
        <w:rPr>
          <w:rFonts w:ascii="Arial Narrow" w:eastAsia="Arial Narrow" w:hAnsi="Arial Narrow" w:cs="Arial Narrow"/>
          <w:color w:val="000000"/>
          <w:sz w:val="24"/>
          <w:szCs w:val="24"/>
        </w:rPr>
        <w:tab/>
      </w:r>
    </w:p>
    <w:p w14:paraId="0F77E636"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Çalışanların Patlayıcı Ortamların Tehlikelerinden Korunması Hakkında Yönetmelik </w:t>
      </w:r>
    </w:p>
    <w:p w14:paraId="05C75D25"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TS EN 60079-10-1 Patlayıcı </w:t>
      </w:r>
      <w:proofErr w:type="gramStart"/>
      <w:r>
        <w:rPr>
          <w:rFonts w:ascii="Arial Narrow" w:eastAsia="Arial Narrow" w:hAnsi="Arial Narrow" w:cs="Arial Narrow"/>
          <w:color w:val="000000"/>
          <w:sz w:val="24"/>
          <w:szCs w:val="24"/>
        </w:rPr>
        <w:t>ortamlar -</w:t>
      </w:r>
      <w:proofErr w:type="gramEnd"/>
      <w:r>
        <w:rPr>
          <w:rFonts w:ascii="Arial Narrow" w:eastAsia="Arial Narrow" w:hAnsi="Arial Narrow" w:cs="Arial Narrow"/>
          <w:color w:val="000000"/>
          <w:sz w:val="24"/>
          <w:szCs w:val="24"/>
        </w:rPr>
        <w:t xml:space="preserve"> Bölüm 10-1: Tehlikeli bölgelerin </w:t>
      </w:r>
      <w:proofErr w:type="gramStart"/>
      <w:r>
        <w:rPr>
          <w:rFonts w:ascii="Arial Narrow" w:eastAsia="Arial Narrow" w:hAnsi="Arial Narrow" w:cs="Arial Narrow"/>
          <w:color w:val="000000"/>
          <w:sz w:val="24"/>
          <w:szCs w:val="24"/>
        </w:rPr>
        <w:t>sınıflandırılması -</w:t>
      </w:r>
      <w:proofErr w:type="gramEnd"/>
      <w:r>
        <w:rPr>
          <w:rFonts w:ascii="Arial Narrow" w:eastAsia="Arial Narrow" w:hAnsi="Arial Narrow" w:cs="Arial Narrow"/>
          <w:color w:val="000000"/>
          <w:sz w:val="24"/>
          <w:szCs w:val="24"/>
        </w:rPr>
        <w:t xml:space="preserve"> Patlayıcı gaz atmosferler </w:t>
      </w:r>
      <w:r>
        <w:rPr>
          <w:rFonts w:ascii="Arial Narrow" w:eastAsia="Arial Narrow" w:hAnsi="Arial Narrow" w:cs="Arial Narrow"/>
          <w:color w:val="000000"/>
          <w:sz w:val="24"/>
          <w:szCs w:val="24"/>
        </w:rPr>
        <w:tab/>
      </w:r>
    </w:p>
    <w:p w14:paraId="4C4CF868"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TS 13660 </w:t>
      </w:r>
      <w:proofErr w:type="gramStart"/>
      <w:r>
        <w:rPr>
          <w:rFonts w:ascii="Arial Narrow" w:eastAsia="Arial Narrow" w:hAnsi="Arial Narrow" w:cs="Arial Narrow"/>
          <w:color w:val="000000"/>
          <w:sz w:val="24"/>
          <w:szCs w:val="24"/>
        </w:rPr>
        <w:t>İşyerleri -</w:t>
      </w:r>
      <w:proofErr w:type="gramEnd"/>
      <w:r>
        <w:rPr>
          <w:rFonts w:ascii="Arial Narrow" w:eastAsia="Arial Narrow" w:hAnsi="Arial Narrow" w:cs="Arial Narrow"/>
          <w:color w:val="000000"/>
          <w:sz w:val="24"/>
          <w:szCs w:val="24"/>
        </w:rPr>
        <w:t xml:space="preserve"> Sıkıştırılmış Doğal Gaz (CNG) Dolum Tesisleri İçin Kurallar </w:t>
      </w:r>
      <w:r>
        <w:rPr>
          <w:rFonts w:ascii="Arial Narrow" w:eastAsia="Arial Narrow" w:hAnsi="Arial Narrow" w:cs="Arial Narrow"/>
          <w:color w:val="000000"/>
          <w:sz w:val="24"/>
          <w:szCs w:val="24"/>
        </w:rPr>
        <w:tab/>
      </w:r>
    </w:p>
    <w:p w14:paraId="3FE28ED0"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TS 13612 Sıkıştırılmış Doğal Gaz (CNG) – İkmal </w:t>
      </w:r>
      <w:proofErr w:type="gramStart"/>
      <w:r>
        <w:rPr>
          <w:rFonts w:ascii="Arial Narrow" w:eastAsia="Arial Narrow" w:hAnsi="Arial Narrow" w:cs="Arial Narrow"/>
          <w:color w:val="000000"/>
          <w:sz w:val="24"/>
          <w:szCs w:val="24"/>
        </w:rPr>
        <w:t>İstasyonları  -</w:t>
      </w:r>
      <w:proofErr w:type="gramEnd"/>
      <w:r>
        <w:rPr>
          <w:rFonts w:ascii="Arial Narrow" w:eastAsia="Arial Narrow" w:hAnsi="Arial Narrow" w:cs="Arial Narrow"/>
          <w:color w:val="000000"/>
          <w:sz w:val="24"/>
          <w:szCs w:val="24"/>
        </w:rPr>
        <w:t xml:space="preserve"> Karayolu Taşıtları İçin – Emniyet Kuralları </w:t>
      </w:r>
    </w:p>
    <w:p w14:paraId="718DA404"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Ölçü ve Ölçü Aletleri Muayene Yönetmeliği </w:t>
      </w:r>
      <w:r>
        <w:rPr>
          <w:rFonts w:ascii="Arial Narrow" w:eastAsia="Arial Narrow" w:hAnsi="Arial Narrow" w:cs="Arial Narrow"/>
          <w:color w:val="000000"/>
          <w:sz w:val="24"/>
          <w:szCs w:val="24"/>
        </w:rPr>
        <w:tab/>
      </w:r>
    </w:p>
    <w:p w14:paraId="61DA2137"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Elektrik Tesislerinde Topraklamalar Yönetmeliği </w:t>
      </w:r>
    </w:p>
    <w:p w14:paraId="08392D40"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Kuvvetli Akım Tesisleri Yönetmeliği</w:t>
      </w:r>
    </w:p>
    <w:p w14:paraId="1489A3CE"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Amerikan </w:t>
      </w:r>
      <w:proofErr w:type="gramStart"/>
      <w:r>
        <w:rPr>
          <w:rFonts w:ascii="Arial Narrow" w:eastAsia="Arial Narrow" w:hAnsi="Arial Narrow" w:cs="Arial Narrow"/>
          <w:color w:val="000000"/>
          <w:sz w:val="24"/>
          <w:szCs w:val="24"/>
        </w:rPr>
        <w:t>Standardı :</w:t>
      </w:r>
      <w:proofErr w:type="gramEnd"/>
      <w:r>
        <w:rPr>
          <w:rFonts w:ascii="Arial Narrow" w:eastAsia="Arial Narrow" w:hAnsi="Arial Narrow" w:cs="Arial Narrow"/>
          <w:color w:val="000000"/>
          <w:sz w:val="24"/>
          <w:szCs w:val="24"/>
        </w:rPr>
        <w:t xml:space="preserve"> “NFPA </w:t>
      </w:r>
      <w:proofErr w:type="gramStart"/>
      <w:r>
        <w:rPr>
          <w:rFonts w:ascii="Arial Narrow" w:eastAsia="Arial Narrow" w:hAnsi="Arial Narrow" w:cs="Arial Narrow"/>
          <w:color w:val="000000"/>
          <w:sz w:val="24"/>
          <w:szCs w:val="24"/>
        </w:rPr>
        <w:t>55 :</w:t>
      </w:r>
      <w:proofErr w:type="gram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Compressed</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Gases</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and</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Cryogenic</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Fluids</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Code</w:t>
      </w:r>
      <w:proofErr w:type="spellEnd"/>
      <w:r>
        <w:rPr>
          <w:rFonts w:ascii="Arial Narrow" w:eastAsia="Arial Narrow" w:hAnsi="Arial Narrow" w:cs="Arial Narrow"/>
          <w:color w:val="000000"/>
          <w:sz w:val="24"/>
          <w:szCs w:val="24"/>
        </w:rPr>
        <w:t>”</w:t>
      </w:r>
    </w:p>
    <w:p w14:paraId="7F5DC81C"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Amerikan </w:t>
      </w:r>
      <w:proofErr w:type="gramStart"/>
      <w:r>
        <w:rPr>
          <w:rFonts w:ascii="Arial Narrow" w:eastAsia="Arial Narrow" w:hAnsi="Arial Narrow" w:cs="Arial Narrow"/>
          <w:color w:val="000000"/>
          <w:sz w:val="24"/>
          <w:szCs w:val="24"/>
        </w:rPr>
        <w:t>Standardı :</w:t>
      </w:r>
      <w:proofErr w:type="gramEnd"/>
      <w:r>
        <w:rPr>
          <w:rFonts w:ascii="Arial Narrow" w:eastAsia="Arial Narrow" w:hAnsi="Arial Narrow" w:cs="Arial Narrow"/>
          <w:color w:val="000000"/>
          <w:sz w:val="24"/>
          <w:szCs w:val="24"/>
        </w:rPr>
        <w:t xml:space="preserve"> “NFPA </w:t>
      </w:r>
      <w:proofErr w:type="gramStart"/>
      <w:r>
        <w:rPr>
          <w:rFonts w:ascii="Arial Narrow" w:eastAsia="Arial Narrow" w:hAnsi="Arial Narrow" w:cs="Arial Narrow"/>
          <w:color w:val="000000"/>
          <w:sz w:val="24"/>
          <w:szCs w:val="24"/>
        </w:rPr>
        <w:t>52 :</w:t>
      </w:r>
      <w:proofErr w:type="gram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Vehicular</w:t>
      </w:r>
      <w:proofErr w:type="spellEnd"/>
      <w:r>
        <w:rPr>
          <w:rFonts w:ascii="Arial Narrow" w:eastAsia="Arial Narrow" w:hAnsi="Arial Narrow" w:cs="Arial Narrow"/>
          <w:color w:val="000000"/>
          <w:sz w:val="24"/>
          <w:szCs w:val="24"/>
        </w:rPr>
        <w:t xml:space="preserve"> Natural </w:t>
      </w:r>
      <w:proofErr w:type="spellStart"/>
      <w:r>
        <w:rPr>
          <w:rFonts w:ascii="Arial Narrow" w:eastAsia="Arial Narrow" w:hAnsi="Arial Narrow" w:cs="Arial Narrow"/>
          <w:color w:val="000000"/>
          <w:sz w:val="24"/>
          <w:szCs w:val="24"/>
        </w:rPr>
        <w:t>Gas</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Fuel</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Systems</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Code</w:t>
      </w:r>
      <w:proofErr w:type="spellEnd"/>
      <w:r>
        <w:rPr>
          <w:rFonts w:ascii="Arial Narrow" w:eastAsia="Arial Narrow" w:hAnsi="Arial Narrow" w:cs="Arial Narrow"/>
          <w:color w:val="000000"/>
          <w:sz w:val="24"/>
          <w:szCs w:val="24"/>
        </w:rPr>
        <w:t>”</w:t>
      </w:r>
    </w:p>
    <w:p w14:paraId="4BD2D5CE"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Karayolları Kenarında Yapılacak ve Açılacak Tesisler Hakkında Yönetmelik</w:t>
      </w:r>
    </w:p>
    <w:p w14:paraId="72610E95" w14:textId="77777777" w:rsidR="0078128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Mesleki Yeterlilik Kurumu Mesleki Yeterlilik Belgesi Zorunluluğu Getirilen Mesleklere İlişkin Tebliğ </w:t>
      </w:r>
      <w:r>
        <w:rPr>
          <w:rFonts w:ascii="Arial Narrow" w:eastAsia="Arial Narrow" w:hAnsi="Arial Narrow" w:cs="Arial Narrow"/>
          <w:color w:val="000000"/>
          <w:sz w:val="24"/>
          <w:szCs w:val="24"/>
        </w:rPr>
        <w:tab/>
        <w:t xml:space="preserve">Doğal Gazın Faturalandırmaya Esas Satış Miktarının Tespiti ve Faturalandırılmasına İlişkin Esaslar Hakkında Tebliğ  </w:t>
      </w:r>
    </w:p>
    <w:p w14:paraId="1EF8CF9E" w14:textId="6B5F2BC8" w:rsidR="00C37E67" w:rsidRPr="00033E61"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Doğal Gaz Dağıtım Şirketleri’nin </w:t>
      </w:r>
      <w:proofErr w:type="spellStart"/>
      <w:r>
        <w:rPr>
          <w:rFonts w:ascii="Arial Narrow" w:eastAsia="Arial Narrow" w:hAnsi="Arial Narrow" w:cs="Arial Narrow"/>
          <w:color w:val="000000"/>
          <w:sz w:val="24"/>
          <w:szCs w:val="24"/>
        </w:rPr>
        <w:t>Satınalma</w:t>
      </w:r>
      <w:proofErr w:type="spellEnd"/>
      <w:r>
        <w:rPr>
          <w:rFonts w:ascii="Arial Narrow" w:eastAsia="Arial Narrow" w:hAnsi="Arial Narrow" w:cs="Arial Narrow"/>
          <w:color w:val="000000"/>
          <w:sz w:val="24"/>
          <w:szCs w:val="24"/>
        </w:rPr>
        <w:t xml:space="preserve"> ve İhale Usul ve Esasları </w:t>
      </w:r>
    </w:p>
    <w:p w14:paraId="6B02B9A2" w14:textId="77777777" w:rsidR="00781281"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lastRenderedPageBreak/>
        <w:t>TANIMLAR:</w:t>
      </w:r>
    </w:p>
    <w:p w14:paraId="6298607A" w14:textId="77777777" w:rsidR="00781281" w:rsidRDefault="00781281" w:rsidP="00F47F5B">
      <w:pPr>
        <w:pBdr>
          <w:top w:val="nil"/>
          <w:left w:val="nil"/>
          <w:bottom w:val="nil"/>
          <w:right w:val="nil"/>
          <w:between w:val="nil"/>
        </w:pBdr>
        <w:spacing w:after="0" w:line="240" w:lineRule="auto"/>
        <w:ind w:left="720"/>
        <w:jc w:val="both"/>
        <w:rPr>
          <w:rFonts w:ascii="Arial Narrow" w:eastAsia="Arial Narrow" w:hAnsi="Arial Narrow" w:cs="Arial Narrow"/>
          <w:b/>
          <w:sz w:val="24"/>
          <w:szCs w:val="24"/>
        </w:rPr>
      </w:pPr>
    </w:p>
    <w:p w14:paraId="0ABA266E" w14:textId="53AA0954"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sz w:val="24"/>
          <w:szCs w:val="24"/>
        </w:rPr>
        <w:t>Doğal</w:t>
      </w:r>
      <w:r w:rsidR="00C37E67">
        <w:rPr>
          <w:rFonts w:ascii="Arial Narrow" w:eastAsia="Arial Narrow" w:hAnsi="Arial Narrow" w:cs="Arial Narrow"/>
          <w:b/>
          <w:sz w:val="24"/>
          <w:szCs w:val="24"/>
        </w:rPr>
        <w:t xml:space="preserve"> </w:t>
      </w:r>
      <w:r>
        <w:rPr>
          <w:rFonts w:ascii="Arial Narrow" w:eastAsia="Arial Narrow" w:hAnsi="Arial Narrow" w:cs="Arial Narrow"/>
          <w:b/>
          <w:sz w:val="24"/>
          <w:szCs w:val="24"/>
        </w:rPr>
        <w:t>gaz</w:t>
      </w:r>
      <w:r>
        <w:rPr>
          <w:rFonts w:ascii="Arial Narrow" w:eastAsia="Arial Narrow" w:hAnsi="Arial Narrow" w:cs="Arial Narrow"/>
          <w:b/>
          <w:color w:val="000000"/>
          <w:sz w:val="24"/>
          <w:szCs w:val="24"/>
        </w:rPr>
        <w:t>:</w:t>
      </w:r>
      <w:r>
        <w:rPr>
          <w:rFonts w:ascii="Arial Narrow" w:eastAsia="Arial Narrow" w:hAnsi="Arial Narrow" w:cs="Arial Narrow"/>
          <w:color w:val="000000"/>
          <w:sz w:val="24"/>
          <w:szCs w:val="24"/>
        </w:rPr>
        <w:t xml:space="preserve"> </w:t>
      </w:r>
    </w:p>
    <w:p w14:paraId="2260F1FA"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Yerden çıkarılan veya çıkarılabilen gaz halindeki doğal hidrokarbonlar ile bu gazların piyasaya sunulmak üzere çeşitli yöntemlerle sıvılaştırılmış, basınçlandırılmış veya fiziksel işlemlere tabi tutulmuş (Sıvılaştırılmış Petrol Gazı -LPG hariç) diğer hallerini. Doğal gazın kalitesi, niteliği ve teslimine dair teknik koşul ve şartlar ŞİD hükümlerine, kalitesi ise ayrıca </w:t>
      </w:r>
      <w:proofErr w:type="spellStart"/>
      <w:r>
        <w:rPr>
          <w:rFonts w:ascii="Arial Narrow" w:eastAsia="Arial Narrow" w:hAnsi="Arial Narrow" w:cs="Arial Narrow"/>
          <w:color w:val="000000"/>
          <w:sz w:val="24"/>
          <w:szCs w:val="24"/>
        </w:rPr>
        <w:t>ŞİD’in</w:t>
      </w:r>
      <w:proofErr w:type="spellEnd"/>
      <w:r>
        <w:rPr>
          <w:rFonts w:ascii="Arial Narrow" w:eastAsia="Arial Narrow" w:hAnsi="Arial Narrow" w:cs="Arial Narrow"/>
          <w:color w:val="000000"/>
          <w:sz w:val="24"/>
          <w:szCs w:val="24"/>
        </w:rPr>
        <w:t xml:space="preserve"> eki niteliğinde olan “Doğal Gaz Kalite </w:t>
      </w:r>
      <w:proofErr w:type="spellStart"/>
      <w:r>
        <w:rPr>
          <w:rFonts w:ascii="Arial Narrow" w:eastAsia="Arial Narrow" w:hAnsi="Arial Narrow" w:cs="Arial Narrow"/>
          <w:color w:val="000000"/>
          <w:sz w:val="24"/>
          <w:szCs w:val="24"/>
        </w:rPr>
        <w:t>Şartnamesi”ne</w:t>
      </w:r>
      <w:proofErr w:type="spellEnd"/>
      <w:r>
        <w:rPr>
          <w:rFonts w:ascii="Arial Narrow" w:eastAsia="Arial Narrow" w:hAnsi="Arial Narrow" w:cs="Arial Narrow"/>
          <w:color w:val="000000"/>
          <w:sz w:val="24"/>
          <w:szCs w:val="24"/>
        </w:rPr>
        <w:t xml:space="preserve"> uygun olacaktır. </w:t>
      </w:r>
    </w:p>
    <w:p w14:paraId="7C2FB725"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CNG (Sıkıştırılmış Doğal Gaz):</w:t>
      </w:r>
    </w:p>
    <w:p w14:paraId="4D91F08A"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Doğal gazın basınçlandırılmış gaz halidir.</w:t>
      </w:r>
    </w:p>
    <w:p w14:paraId="72C5BFC3"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Dağıtım Şirketi:</w:t>
      </w:r>
      <w:r>
        <w:rPr>
          <w:rFonts w:ascii="Arial Narrow" w:eastAsia="Arial Narrow" w:hAnsi="Arial Narrow" w:cs="Arial Narrow"/>
          <w:color w:val="000000"/>
          <w:sz w:val="24"/>
          <w:szCs w:val="24"/>
        </w:rPr>
        <w:t xml:space="preserve"> </w:t>
      </w:r>
    </w:p>
    <w:p w14:paraId="275A8FAE"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Belirlenen bir bölgede doğal gazın dağıtımı ve mahalli gaz boru hattı şebekesi ile nakli faaliyetlerini yapmaya yetkili kılınan tüzel kişidir.</w:t>
      </w:r>
    </w:p>
    <w:p w14:paraId="5846D928"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Yüklenici:</w:t>
      </w:r>
      <w:r>
        <w:rPr>
          <w:rFonts w:ascii="Arial Narrow" w:eastAsia="Arial Narrow" w:hAnsi="Arial Narrow" w:cs="Arial Narrow"/>
          <w:color w:val="000000"/>
          <w:sz w:val="24"/>
          <w:szCs w:val="24"/>
        </w:rPr>
        <w:t xml:space="preserve"> </w:t>
      </w:r>
    </w:p>
    <w:p w14:paraId="3105B04B"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Lokal doğal gaz şebekesine taşıma yoluyla gaz ikmalini sağlamakla yükümlü, CNG İletim ve Dağıtım Lisansı sahibi tüzel kişidir.</w:t>
      </w:r>
    </w:p>
    <w:p w14:paraId="42490224"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CNG Boşaltım Tesisi (kısaca Tesis):</w:t>
      </w:r>
      <w:r>
        <w:rPr>
          <w:rFonts w:ascii="Arial Narrow" w:eastAsia="Arial Narrow" w:hAnsi="Arial Narrow" w:cs="Arial Narrow"/>
          <w:color w:val="000000"/>
          <w:sz w:val="24"/>
          <w:szCs w:val="24"/>
        </w:rPr>
        <w:t xml:space="preserve"> </w:t>
      </w:r>
    </w:p>
    <w:p w14:paraId="05E3F134"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CNG'nin</w:t>
      </w:r>
      <w:proofErr w:type="spellEnd"/>
      <w:r>
        <w:rPr>
          <w:rFonts w:ascii="Arial Narrow" w:eastAsia="Arial Narrow" w:hAnsi="Arial Narrow" w:cs="Arial Narrow"/>
          <w:color w:val="000000"/>
          <w:sz w:val="24"/>
          <w:szCs w:val="24"/>
        </w:rPr>
        <w:t xml:space="preserve"> geçici olarak depolandığı, basıncının düzenlendiği ve ölçümünün yapılarak lokal doğal gaz dağıtım şebekesine verildiği tesistir.</w:t>
      </w:r>
    </w:p>
    <w:p w14:paraId="14A90E5E"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CNG Stok ve Taşıma Ünitesi (kısaca STÜ):</w:t>
      </w:r>
      <w:r>
        <w:rPr>
          <w:rFonts w:ascii="Arial Narrow" w:eastAsia="Arial Narrow" w:hAnsi="Arial Narrow" w:cs="Arial Narrow"/>
          <w:color w:val="000000"/>
          <w:sz w:val="24"/>
          <w:szCs w:val="24"/>
        </w:rPr>
        <w:t xml:space="preserve"> </w:t>
      </w:r>
    </w:p>
    <w:p w14:paraId="3498E1A6"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CNG’nin</w:t>
      </w:r>
      <w:proofErr w:type="spellEnd"/>
      <w:r>
        <w:rPr>
          <w:rFonts w:ascii="Arial Narrow" w:eastAsia="Arial Narrow" w:hAnsi="Arial Narrow" w:cs="Arial Narrow"/>
          <w:color w:val="000000"/>
          <w:sz w:val="24"/>
          <w:szCs w:val="24"/>
        </w:rPr>
        <w:t xml:space="preserve"> stoklanması ve nakli için kullanılan, basınç altındaki </w:t>
      </w:r>
      <w:proofErr w:type="spellStart"/>
      <w:r>
        <w:rPr>
          <w:rFonts w:ascii="Arial Narrow" w:eastAsia="Arial Narrow" w:hAnsi="Arial Narrow" w:cs="Arial Narrow"/>
          <w:color w:val="000000"/>
          <w:sz w:val="24"/>
          <w:szCs w:val="24"/>
        </w:rPr>
        <w:t>CNG'yi</w:t>
      </w:r>
      <w:proofErr w:type="spellEnd"/>
      <w:r>
        <w:rPr>
          <w:rFonts w:ascii="Arial Narrow" w:eastAsia="Arial Narrow" w:hAnsi="Arial Narrow" w:cs="Arial Narrow"/>
          <w:color w:val="000000"/>
          <w:sz w:val="24"/>
          <w:szCs w:val="24"/>
        </w:rPr>
        <w:t xml:space="preserve"> depolayabilen ve geri verebilen ekipmandır. STÜ, birbirine </w:t>
      </w:r>
      <w:proofErr w:type="spellStart"/>
      <w:r>
        <w:rPr>
          <w:rFonts w:ascii="Arial Narrow" w:eastAsia="Arial Narrow" w:hAnsi="Arial Narrow" w:cs="Arial Narrow"/>
          <w:color w:val="000000"/>
          <w:sz w:val="24"/>
          <w:szCs w:val="24"/>
        </w:rPr>
        <w:t>manifoldlar</w:t>
      </w:r>
      <w:proofErr w:type="spellEnd"/>
      <w:r>
        <w:rPr>
          <w:rFonts w:ascii="Arial Narrow" w:eastAsia="Arial Narrow" w:hAnsi="Arial Narrow" w:cs="Arial Narrow"/>
          <w:color w:val="000000"/>
          <w:sz w:val="24"/>
          <w:szCs w:val="24"/>
        </w:rPr>
        <w:t xml:space="preserve"> ile bağlı 90 litre üzeri su hacmini ve en az 200 bar işletme basıncını haiz CNG tüplerinden oluşur.  </w:t>
      </w:r>
    </w:p>
    <w:p w14:paraId="68156B4E" w14:textId="3D34AE16"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Basınç Düşürme Sistemi:</w:t>
      </w:r>
      <w:r>
        <w:rPr>
          <w:rFonts w:ascii="Arial Narrow" w:eastAsia="Arial Narrow" w:hAnsi="Arial Narrow" w:cs="Arial Narrow"/>
          <w:color w:val="000000"/>
          <w:sz w:val="24"/>
          <w:szCs w:val="24"/>
        </w:rPr>
        <w:t xml:space="preserve"> </w:t>
      </w:r>
    </w:p>
    <w:p w14:paraId="18C26C8D"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STÜ’den</w:t>
      </w:r>
      <w:proofErr w:type="spellEnd"/>
      <w:r>
        <w:rPr>
          <w:rFonts w:ascii="Arial Narrow" w:eastAsia="Arial Narrow" w:hAnsi="Arial Narrow" w:cs="Arial Narrow"/>
          <w:color w:val="000000"/>
          <w:sz w:val="24"/>
          <w:szCs w:val="24"/>
        </w:rPr>
        <w:t xml:space="preserve"> yüksek basınçta alınan gazın lokal dağıtım şebekesine istenen basınçta verilmesini sağlayan basınç düzenleme sistemleridir. Sistem, </w:t>
      </w:r>
      <w:proofErr w:type="spellStart"/>
      <w:r>
        <w:rPr>
          <w:rFonts w:ascii="Arial Narrow" w:eastAsia="Arial Narrow" w:hAnsi="Arial Narrow" w:cs="Arial Narrow"/>
          <w:color w:val="000000"/>
          <w:sz w:val="24"/>
          <w:szCs w:val="24"/>
        </w:rPr>
        <w:t>STÜ’den</w:t>
      </w:r>
      <w:proofErr w:type="spellEnd"/>
      <w:r>
        <w:rPr>
          <w:rFonts w:ascii="Arial Narrow" w:eastAsia="Arial Narrow" w:hAnsi="Arial Narrow" w:cs="Arial Narrow"/>
          <w:color w:val="000000"/>
          <w:sz w:val="24"/>
          <w:szCs w:val="24"/>
        </w:rPr>
        <w:t xml:space="preserve"> yüksek basınçta alınan gazın İkinci kademe basınç düşürme sistemine 4-8 (dört-sekiz) bar arasında verilmesini sağlar.</w:t>
      </w:r>
    </w:p>
    <w:p w14:paraId="75CB0F32"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CNG Operatörü:</w:t>
      </w:r>
      <w:r>
        <w:rPr>
          <w:rFonts w:ascii="Arial Narrow" w:eastAsia="Arial Narrow" w:hAnsi="Arial Narrow" w:cs="Arial Narrow"/>
          <w:color w:val="000000"/>
          <w:sz w:val="24"/>
          <w:szCs w:val="24"/>
        </w:rPr>
        <w:t xml:space="preserve"> </w:t>
      </w:r>
    </w:p>
    <w:p w14:paraId="0A12F74A"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Nitelikleri, eğitimi, tecrübesi ve becerisiyle konu hakkında karar verebilen, konusunda ulusal mevzuata göre gerekli eğitimleri almış ve belgelendirilmiş kişidir.</w:t>
      </w:r>
    </w:p>
    <w:p w14:paraId="14A58AC2"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Sayaç:</w:t>
      </w:r>
      <w:r>
        <w:rPr>
          <w:rFonts w:ascii="Arial Narrow" w:eastAsia="Arial Narrow" w:hAnsi="Arial Narrow" w:cs="Arial Narrow"/>
          <w:color w:val="000000"/>
          <w:sz w:val="24"/>
          <w:szCs w:val="24"/>
        </w:rPr>
        <w:t xml:space="preserve"> </w:t>
      </w:r>
    </w:p>
    <w:p w14:paraId="2DC8E2C9"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Dağıtım </w:t>
      </w:r>
      <w:proofErr w:type="spellStart"/>
      <w:r>
        <w:rPr>
          <w:rFonts w:ascii="Arial Narrow" w:eastAsia="Arial Narrow" w:hAnsi="Arial Narrow" w:cs="Arial Narrow"/>
          <w:sz w:val="24"/>
          <w:szCs w:val="24"/>
        </w:rPr>
        <w:t>Şirketleri’in</w:t>
      </w:r>
      <w:proofErr w:type="spellEnd"/>
      <w:r>
        <w:rPr>
          <w:rFonts w:ascii="Arial Narrow" w:eastAsia="Arial Narrow" w:hAnsi="Arial Narrow" w:cs="Arial Narrow"/>
          <w:color w:val="000000"/>
          <w:sz w:val="24"/>
          <w:szCs w:val="24"/>
        </w:rPr>
        <w:t xml:space="preserve"> doğal gaz tüketimini ölçen Ölçü ve Ölçü Aletleri Muayene Yönetmeliğine tabi cihazdır.</w:t>
      </w:r>
    </w:p>
    <w:p w14:paraId="0EB0F63D"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Asgari Saatlik Çekiş Miktarı (kısaca </w:t>
      </w:r>
      <w:proofErr w:type="spellStart"/>
      <w:r>
        <w:rPr>
          <w:rFonts w:ascii="Arial Narrow" w:eastAsia="Arial Narrow" w:hAnsi="Arial Narrow" w:cs="Arial Narrow"/>
          <w:b/>
          <w:color w:val="000000"/>
          <w:sz w:val="24"/>
          <w:szCs w:val="24"/>
        </w:rPr>
        <w:t>Qmin</w:t>
      </w:r>
      <w:proofErr w:type="spellEnd"/>
      <w:r>
        <w:rPr>
          <w:rFonts w:ascii="Arial Narrow" w:eastAsia="Arial Narrow" w:hAnsi="Arial Narrow" w:cs="Arial Narrow"/>
          <w:b/>
          <w:color w:val="000000"/>
          <w:sz w:val="24"/>
          <w:szCs w:val="24"/>
        </w:rPr>
        <w:t>):</w:t>
      </w:r>
      <w:r>
        <w:rPr>
          <w:rFonts w:ascii="Arial Narrow" w:eastAsia="Arial Narrow" w:hAnsi="Arial Narrow" w:cs="Arial Narrow"/>
          <w:color w:val="000000"/>
          <w:sz w:val="24"/>
          <w:szCs w:val="24"/>
        </w:rPr>
        <w:t xml:space="preserve"> </w:t>
      </w:r>
    </w:p>
    <w:p w14:paraId="35E344FF"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teçhiz edilmiş olan Ölçüm Ekipmanlarının standartlar dahilinde hata toleransını aşmadan ölçüm yapabildiği en düşük saatlik miktardır.</w:t>
      </w:r>
    </w:p>
    <w:p w14:paraId="6ADAC55F"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 xml:space="preserve">CNG Sistemi Uzaktan Okuma sistemleri: </w:t>
      </w:r>
    </w:p>
    <w:p w14:paraId="65D2CC70"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STÜ’lerin</w:t>
      </w:r>
      <w:proofErr w:type="spellEnd"/>
      <w:r>
        <w:rPr>
          <w:rFonts w:ascii="Arial Narrow" w:eastAsia="Arial Narrow" w:hAnsi="Arial Narrow" w:cs="Arial Narrow"/>
          <w:color w:val="000000"/>
          <w:sz w:val="24"/>
          <w:szCs w:val="24"/>
        </w:rPr>
        <w:t xml:space="preserve"> içinde kalan ve sayaçlardan geçen doğal gazın uzaktan takip edilmesine </w:t>
      </w:r>
      <w:proofErr w:type="gramStart"/>
      <w:r>
        <w:rPr>
          <w:rFonts w:ascii="Arial Narrow" w:eastAsia="Arial Narrow" w:hAnsi="Arial Narrow" w:cs="Arial Narrow"/>
          <w:color w:val="000000"/>
          <w:sz w:val="24"/>
          <w:szCs w:val="24"/>
        </w:rPr>
        <w:t>imkan</w:t>
      </w:r>
      <w:proofErr w:type="gramEnd"/>
      <w:r>
        <w:rPr>
          <w:rFonts w:ascii="Arial Narrow" w:eastAsia="Arial Narrow" w:hAnsi="Arial Narrow" w:cs="Arial Narrow"/>
          <w:color w:val="000000"/>
          <w:sz w:val="24"/>
          <w:szCs w:val="24"/>
        </w:rPr>
        <w:t xml:space="preserve"> veren elektro-mekanik ve yazılımlar içeren sistemdir. Söz konusu sistem </w:t>
      </w:r>
      <w:proofErr w:type="spellStart"/>
      <w:r>
        <w:rPr>
          <w:rFonts w:ascii="Arial Narrow" w:eastAsia="Arial Narrow" w:hAnsi="Arial Narrow" w:cs="Arial Narrow"/>
          <w:color w:val="000000"/>
          <w:sz w:val="24"/>
          <w:szCs w:val="24"/>
        </w:rPr>
        <w:t>Tesis’ten</w:t>
      </w:r>
      <w:proofErr w:type="spellEnd"/>
      <w:r>
        <w:rPr>
          <w:rFonts w:ascii="Arial Narrow" w:eastAsia="Arial Narrow" w:hAnsi="Arial Narrow" w:cs="Arial Narrow"/>
          <w:color w:val="000000"/>
          <w:sz w:val="24"/>
          <w:szCs w:val="24"/>
        </w:rPr>
        <w:t xml:space="preserve"> mobil vericiler aracılığıyla istenen dijital ortama veri aktaran cihaz ve yazılımlar bütünüdür.</w:t>
      </w:r>
    </w:p>
    <w:p w14:paraId="62F9D980" w14:textId="77777777" w:rsidR="00781281" w:rsidRDefault="00000000" w:rsidP="00F47F5B">
      <w:pPr>
        <w:numPr>
          <w:ilvl w:val="2"/>
          <w:numId w:val="4"/>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Uzaktan Taşıma Ünitesi Okuma Sistemi (kısaca UPO):</w:t>
      </w:r>
      <w:r>
        <w:rPr>
          <w:rFonts w:ascii="Arial Narrow" w:eastAsia="Arial Narrow" w:hAnsi="Arial Narrow" w:cs="Arial Narrow"/>
          <w:color w:val="000000"/>
          <w:sz w:val="24"/>
          <w:szCs w:val="24"/>
        </w:rPr>
        <w:t xml:space="preserve"> </w:t>
      </w:r>
    </w:p>
    <w:p w14:paraId="2619E429" w14:textId="77777777" w:rsidR="00781281" w:rsidRDefault="00000000" w:rsidP="00F47F5B">
      <w:pPr>
        <w:pBdr>
          <w:top w:val="nil"/>
          <w:left w:val="nil"/>
          <w:bottom w:val="nil"/>
          <w:right w:val="nil"/>
          <w:between w:val="nil"/>
        </w:pBdr>
        <w:spacing w:after="0" w:line="240" w:lineRule="auto"/>
        <w:ind w:left="1985"/>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STÜ’lerin</w:t>
      </w:r>
      <w:proofErr w:type="spellEnd"/>
      <w:r>
        <w:rPr>
          <w:rFonts w:ascii="Arial Narrow" w:eastAsia="Arial Narrow" w:hAnsi="Arial Narrow" w:cs="Arial Narrow"/>
          <w:color w:val="000000"/>
          <w:sz w:val="24"/>
          <w:szCs w:val="24"/>
        </w:rPr>
        <w:t xml:space="preserve">, dolum ve boşaltım anında basınç ve sıcaklık değerlerini okuyarak STÜ içinde bulunan </w:t>
      </w:r>
      <w:r>
        <w:rPr>
          <w:rFonts w:ascii="Arial Narrow" w:eastAsia="Arial Narrow" w:hAnsi="Arial Narrow" w:cs="Arial Narrow"/>
          <w:sz w:val="24"/>
          <w:szCs w:val="24"/>
        </w:rPr>
        <w:t>doğalgaz</w:t>
      </w:r>
      <w:r>
        <w:rPr>
          <w:rFonts w:ascii="Arial Narrow" w:eastAsia="Arial Narrow" w:hAnsi="Arial Narrow" w:cs="Arial Narrow"/>
          <w:color w:val="000000"/>
          <w:sz w:val="24"/>
          <w:szCs w:val="24"/>
        </w:rPr>
        <w:t xml:space="preserve"> miktarlarının hesaplanmasını sağlayan takip ve ikaz sistemidir. Söz konusu sistem, abonelere kesintisiz </w:t>
      </w:r>
      <w:r>
        <w:rPr>
          <w:rFonts w:ascii="Arial Narrow" w:eastAsia="Arial Narrow" w:hAnsi="Arial Narrow" w:cs="Arial Narrow"/>
          <w:sz w:val="24"/>
          <w:szCs w:val="24"/>
        </w:rPr>
        <w:t>doğalgaz</w:t>
      </w:r>
      <w:r>
        <w:rPr>
          <w:rFonts w:ascii="Arial Narrow" w:eastAsia="Arial Narrow" w:hAnsi="Arial Narrow" w:cs="Arial Narrow"/>
          <w:color w:val="000000"/>
          <w:sz w:val="24"/>
          <w:szCs w:val="24"/>
        </w:rPr>
        <w:t xml:space="preserve"> tedariğinin güvence altına alınmasına yardımcı olmak </w:t>
      </w:r>
      <w:r>
        <w:rPr>
          <w:rFonts w:ascii="Arial Narrow" w:eastAsia="Arial Narrow" w:hAnsi="Arial Narrow" w:cs="Arial Narrow"/>
          <w:sz w:val="24"/>
          <w:szCs w:val="24"/>
        </w:rPr>
        <w:t>amacıyla</w:t>
      </w:r>
      <w:r>
        <w:rPr>
          <w:rFonts w:ascii="Arial Narrow" w:eastAsia="Arial Narrow" w:hAnsi="Arial Narrow" w:cs="Arial Narrow"/>
          <w:color w:val="000000"/>
          <w:sz w:val="24"/>
          <w:szCs w:val="24"/>
        </w:rPr>
        <w:t xml:space="preserve"> Yüklenici tarafından kurulur.</w:t>
      </w:r>
    </w:p>
    <w:p w14:paraId="4A52B882" w14:textId="77777777" w:rsidR="00781281" w:rsidRDefault="00000000" w:rsidP="00F47F5B">
      <w:pPr>
        <w:numPr>
          <w:ilvl w:val="2"/>
          <w:numId w:val="4"/>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Uzaktan Sayaç Okuma Sistemi (kısaca USO):</w:t>
      </w:r>
      <w:r>
        <w:rPr>
          <w:rFonts w:ascii="Arial Narrow" w:eastAsia="Arial Narrow" w:hAnsi="Arial Narrow" w:cs="Arial Narrow"/>
          <w:color w:val="000000"/>
          <w:sz w:val="24"/>
          <w:szCs w:val="24"/>
        </w:rPr>
        <w:t xml:space="preserve"> </w:t>
      </w:r>
    </w:p>
    <w:p w14:paraId="627D353B" w14:textId="77777777" w:rsidR="00781281" w:rsidRDefault="00000000" w:rsidP="00F47F5B">
      <w:pPr>
        <w:pBdr>
          <w:top w:val="nil"/>
          <w:left w:val="nil"/>
          <w:bottom w:val="nil"/>
          <w:right w:val="nil"/>
          <w:between w:val="nil"/>
        </w:pBdr>
        <w:spacing w:after="0" w:line="240" w:lineRule="auto"/>
        <w:ind w:left="1985"/>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Dağıtım şebekesine teslim edilen gazın ölçümün yapıldığı noktanın verilerinin Dağıtım Şirketi Sevkiyat kontrol Merkezine iletildiği; Doğal gaz tüketimi, basınç ve sıcaklık değerlerinin belirli aralıklar ile </w:t>
      </w:r>
      <w:proofErr w:type="spellStart"/>
      <w:r>
        <w:rPr>
          <w:rFonts w:ascii="Arial Narrow" w:eastAsia="Arial Narrow" w:hAnsi="Arial Narrow" w:cs="Arial Narrow"/>
          <w:color w:val="000000"/>
          <w:sz w:val="24"/>
          <w:szCs w:val="24"/>
        </w:rPr>
        <w:t>Tesis’de</w:t>
      </w:r>
      <w:proofErr w:type="spellEnd"/>
      <w:r>
        <w:rPr>
          <w:rFonts w:ascii="Arial Narrow" w:eastAsia="Arial Narrow" w:hAnsi="Arial Narrow" w:cs="Arial Narrow"/>
          <w:color w:val="000000"/>
          <w:sz w:val="24"/>
          <w:szCs w:val="24"/>
        </w:rPr>
        <w:t xml:space="preserve"> yer alan otomatik hacim düzelticileri, basınç sensörleri, sıcaklık sensörleri vasıtasıyla ölçülerek mobil vericiler üzerinden istenen dijital ortama aktarılmasını sağlayan </w:t>
      </w:r>
      <w:r>
        <w:rPr>
          <w:rFonts w:ascii="Arial Narrow" w:eastAsia="Arial Narrow" w:hAnsi="Arial Narrow" w:cs="Arial Narrow"/>
          <w:color w:val="000000"/>
          <w:sz w:val="24"/>
          <w:szCs w:val="24"/>
        </w:rPr>
        <w:lastRenderedPageBreak/>
        <w:t>sistemdir. Yüklenicinin doğrudan bağlantı yapmak istemesi halinde bedeli kendine ait olmak üzere, Dağıtım Şirketinin belirlediği esaslara göre bağlanabilir.</w:t>
      </w:r>
    </w:p>
    <w:p w14:paraId="787008BF"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Jeneratör:</w:t>
      </w:r>
      <w:r>
        <w:rPr>
          <w:rFonts w:ascii="Arial Narrow" w:eastAsia="Arial Narrow" w:hAnsi="Arial Narrow" w:cs="Arial Narrow"/>
          <w:color w:val="000000"/>
          <w:sz w:val="24"/>
          <w:szCs w:val="24"/>
        </w:rPr>
        <w:t xml:space="preserve"> </w:t>
      </w:r>
    </w:p>
    <w:p w14:paraId="7D0C924D"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sz w:val="24"/>
          <w:szCs w:val="24"/>
        </w:rPr>
      </w:pPr>
      <w:r>
        <w:rPr>
          <w:rFonts w:ascii="Arial Narrow" w:eastAsia="Arial Narrow" w:hAnsi="Arial Narrow" w:cs="Arial Narrow"/>
          <w:color w:val="000000"/>
          <w:sz w:val="24"/>
          <w:szCs w:val="24"/>
        </w:rPr>
        <w:t xml:space="preserve">Farklı yakıt kaynakları kullanarak yerel elektrik şebekesinden elektrik sağlanamadığı durumlarda elektrik üretimini sağlayan sistemdir. </w:t>
      </w: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w:t>
      </w:r>
      <w:r>
        <w:rPr>
          <w:rFonts w:ascii="Arial Narrow" w:eastAsia="Arial Narrow" w:hAnsi="Arial Narrow" w:cs="Arial Narrow"/>
          <w:sz w:val="24"/>
          <w:szCs w:val="24"/>
        </w:rPr>
        <w:t>Jeneratör</w:t>
      </w:r>
      <w:r>
        <w:rPr>
          <w:rFonts w:ascii="Arial Narrow" w:eastAsia="Arial Narrow" w:hAnsi="Arial Narrow" w:cs="Arial Narrow"/>
          <w:color w:val="000000"/>
          <w:sz w:val="24"/>
          <w:szCs w:val="24"/>
        </w:rPr>
        <w:t xml:space="preserve"> ve ilgili elektrik panoları Dağıtım Şirketi tarafından temin edilecek ve </w:t>
      </w:r>
      <w:proofErr w:type="spellStart"/>
      <w:r>
        <w:rPr>
          <w:rFonts w:ascii="Arial Narrow" w:eastAsia="Arial Narrow" w:hAnsi="Arial Narrow" w:cs="Arial Narrow"/>
          <w:color w:val="000000"/>
          <w:sz w:val="24"/>
          <w:szCs w:val="24"/>
        </w:rPr>
        <w:t>Yüklenici’ye</w:t>
      </w:r>
      <w:proofErr w:type="spellEnd"/>
      <w:r>
        <w:rPr>
          <w:rFonts w:ascii="Arial Narrow" w:eastAsia="Arial Narrow" w:hAnsi="Arial Narrow" w:cs="Arial Narrow"/>
          <w:color w:val="000000"/>
          <w:sz w:val="24"/>
          <w:szCs w:val="24"/>
        </w:rPr>
        <w:t xml:space="preserve"> akım vermeye hazır halde bulunacaktır. </w:t>
      </w:r>
    </w:p>
    <w:p w14:paraId="66558B2E"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Gaz Kaçağı:</w:t>
      </w:r>
      <w:r>
        <w:rPr>
          <w:rFonts w:ascii="Arial Narrow" w:eastAsia="Arial Narrow" w:hAnsi="Arial Narrow" w:cs="Arial Narrow"/>
          <w:color w:val="000000"/>
          <w:sz w:val="24"/>
          <w:szCs w:val="24"/>
        </w:rPr>
        <w:t xml:space="preserve"> </w:t>
      </w:r>
    </w:p>
    <w:p w14:paraId="7AC9639C"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Doğal gazın normal operasyon haricinden </w:t>
      </w:r>
      <w:r>
        <w:rPr>
          <w:rFonts w:ascii="Arial Narrow" w:eastAsia="Arial Narrow" w:hAnsi="Arial Narrow" w:cs="Arial Narrow"/>
          <w:sz w:val="24"/>
          <w:szCs w:val="24"/>
        </w:rPr>
        <w:t>doğalgaz</w:t>
      </w:r>
      <w:r>
        <w:rPr>
          <w:rFonts w:ascii="Arial Narrow" w:eastAsia="Arial Narrow" w:hAnsi="Arial Narrow" w:cs="Arial Narrow"/>
          <w:color w:val="000000"/>
          <w:sz w:val="24"/>
          <w:szCs w:val="24"/>
        </w:rPr>
        <w:t xml:space="preserve"> tesisatından ortama sızmasıdır.</w:t>
      </w:r>
    </w:p>
    <w:p w14:paraId="1AFF5A33"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Kokulandırıcı:</w:t>
      </w:r>
      <w:r>
        <w:rPr>
          <w:rFonts w:ascii="Arial Narrow" w:eastAsia="Arial Narrow" w:hAnsi="Arial Narrow" w:cs="Arial Narrow"/>
          <w:color w:val="000000"/>
          <w:sz w:val="24"/>
          <w:szCs w:val="24"/>
        </w:rPr>
        <w:t xml:space="preserve"> </w:t>
      </w:r>
    </w:p>
    <w:p w14:paraId="51341A30" w14:textId="07793A9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Doğal gaz kaçaklarının fark edilebilmesi amacıyla akış debisine göre </w:t>
      </w:r>
      <w:r>
        <w:rPr>
          <w:rFonts w:ascii="Arial Narrow" w:eastAsia="Arial Narrow" w:hAnsi="Arial Narrow" w:cs="Arial Narrow"/>
          <w:sz w:val="24"/>
          <w:szCs w:val="24"/>
        </w:rPr>
        <w:t>doğal</w:t>
      </w:r>
      <w:r w:rsidR="0074184E">
        <w:rPr>
          <w:rFonts w:ascii="Arial Narrow" w:eastAsia="Arial Narrow" w:hAnsi="Arial Narrow" w:cs="Arial Narrow"/>
          <w:sz w:val="24"/>
          <w:szCs w:val="24"/>
        </w:rPr>
        <w:t xml:space="preserve"> </w:t>
      </w:r>
      <w:r>
        <w:rPr>
          <w:rFonts w:ascii="Arial Narrow" w:eastAsia="Arial Narrow" w:hAnsi="Arial Narrow" w:cs="Arial Narrow"/>
          <w:sz w:val="24"/>
          <w:szCs w:val="24"/>
        </w:rPr>
        <w:t>gaza</w:t>
      </w:r>
      <w:r>
        <w:rPr>
          <w:rFonts w:ascii="Arial Narrow" w:eastAsia="Arial Narrow" w:hAnsi="Arial Narrow" w:cs="Arial Narrow"/>
          <w:color w:val="000000"/>
          <w:sz w:val="24"/>
          <w:szCs w:val="24"/>
        </w:rPr>
        <w:t xml:space="preserve"> 8 – </w:t>
      </w:r>
      <w:r>
        <w:rPr>
          <w:rFonts w:ascii="Arial Narrow" w:eastAsia="Arial Narrow" w:hAnsi="Arial Narrow" w:cs="Arial Narrow"/>
          <w:sz w:val="24"/>
          <w:szCs w:val="24"/>
        </w:rPr>
        <w:t>25</w:t>
      </w:r>
      <w:r>
        <w:rPr>
          <w:rFonts w:ascii="Arial Narrow" w:eastAsia="Arial Narrow" w:hAnsi="Arial Narrow" w:cs="Arial Narrow"/>
          <w:color w:val="000000"/>
          <w:sz w:val="24"/>
          <w:szCs w:val="24"/>
        </w:rPr>
        <w:t xml:space="preserve"> </w:t>
      </w:r>
      <w:r>
        <w:rPr>
          <w:rFonts w:ascii="Arial Narrow" w:eastAsia="Arial Narrow" w:hAnsi="Arial Narrow" w:cs="Arial Narrow"/>
          <w:sz w:val="24"/>
          <w:szCs w:val="24"/>
        </w:rPr>
        <w:t>mg</w:t>
      </w:r>
      <w:r>
        <w:rPr>
          <w:rFonts w:ascii="Arial Narrow" w:eastAsia="Arial Narrow" w:hAnsi="Arial Narrow" w:cs="Arial Narrow"/>
          <w:color w:val="000000"/>
          <w:sz w:val="24"/>
          <w:szCs w:val="24"/>
        </w:rPr>
        <w:t xml:space="preserve">/m3 arasında kokulandırma sıvısı (THT maddesi) enjekte eden doğal gaz kokulandırma sistemidir. </w:t>
      </w:r>
    </w:p>
    <w:p w14:paraId="56DD7E1A"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Tesis Ana Kumanda Panosu ve Paralel İkaz Panosu:</w:t>
      </w:r>
      <w:r>
        <w:rPr>
          <w:rFonts w:ascii="Arial Narrow" w:eastAsia="Arial Narrow" w:hAnsi="Arial Narrow" w:cs="Arial Narrow"/>
          <w:color w:val="000000"/>
          <w:sz w:val="24"/>
          <w:szCs w:val="24"/>
        </w:rPr>
        <w:t xml:space="preserve"> </w:t>
      </w:r>
    </w:p>
    <w:p w14:paraId="0A3B7D0C"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Tesis’in</w:t>
      </w:r>
      <w:proofErr w:type="spellEnd"/>
      <w:r>
        <w:rPr>
          <w:rFonts w:ascii="Arial Narrow" w:eastAsia="Arial Narrow" w:hAnsi="Arial Narrow" w:cs="Arial Narrow"/>
          <w:color w:val="000000"/>
          <w:sz w:val="24"/>
          <w:szCs w:val="24"/>
        </w:rPr>
        <w:t xml:space="preserve"> çalışmasını ve acil durum sistemlerinin kontrolünü sağlayan; gaz, yangın, duman, deprem, aşırı sıcaklık, aşırı basınç ikaz benzeri uyarı sistemlerini içermesinin yanında güç verme, güç kesme ve acil durdurma sistemlerini içerir. </w:t>
      </w:r>
    </w:p>
    <w:p w14:paraId="2738E16B" w14:textId="2907624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Yangın Algılama Sistemi:</w:t>
      </w:r>
      <w:r>
        <w:rPr>
          <w:rFonts w:ascii="Arial Narrow" w:eastAsia="Arial Narrow" w:hAnsi="Arial Narrow" w:cs="Arial Narrow"/>
          <w:color w:val="000000"/>
          <w:sz w:val="24"/>
          <w:szCs w:val="24"/>
        </w:rPr>
        <w:t xml:space="preserve"> </w:t>
      </w:r>
    </w:p>
    <w:p w14:paraId="4C2C9838"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oluşabilecek duman, alev ışığı, ısı vb. ortam koşullarını takip ederek yangınlara erken müdahale </w:t>
      </w:r>
      <w:proofErr w:type="gramStart"/>
      <w:r>
        <w:rPr>
          <w:rFonts w:ascii="Arial Narrow" w:eastAsia="Arial Narrow" w:hAnsi="Arial Narrow" w:cs="Arial Narrow"/>
          <w:color w:val="000000"/>
          <w:sz w:val="24"/>
          <w:szCs w:val="24"/>
        </w:rPr>
        <w:t>imkanı</w:t>
      </w:r>
      <w:proofErr w:type="gramEnd"/>
      <w:r>
        <w:rPr>
          <w:rFonts w:ascii="Arial Narrow" w:eastAsia="Arial Narrow" w:hAnsi="Arial Narrow" w:cs="Arial Narrow"/>
          <w:color w:val="000000"/>
          <w:sz w:val="24"/>
          <w:szCs w:val="24"/>
        </w:rPr>
        <w:t xml:space="preserve"> sağlayan sistemlerdir. </w:t>
      </w:r>
    </w:p>
    <w:p w14:paraId="65D867B8"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Acil durdurma sistemi:</w:t>
      </w:r>
      <w:r>
        <w:rPr>
          <w:rFonts w:ascii="Arial Narrow" w:eastAsia="Arial Narrow" w:hAnsi="Arial Narrow" w:cs="Arial Narrow"/>
          <w:color w:val="000000"/>
          <w:sz w:val="24"/>
          <w:szCs w:val="24"/>
        </w:rPr>
        <w:t xml:space="preserve"> </w:t>
      </w:r>
    </w:p>
    <w:p w14:paraId="3A0FF3B5"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Acil durdurma butonları aracılığıyla tetiklenen, yangın söndürme ve acil aydınlatma hariç, basınç düşürme ve doğal gaz akışı kontrol sisteminin elektriğini kesen ve CNG akışını durduran sesli alarm sistemidir.</w:t>
      </w:r>
    </w:p>
    <w:p w14:paraId="110535E2"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Gaz algılama ve uyarı sistemi:</w:t>
      </w:r>
      <w:r>
        <w:rPr>
          <w:rFonts w:ascii="Arial Narrow" w:eastAsia="Arial Narrow" w:hAnsi="Arial Narrow" w:cs="Arial Narrow"/>
          <w:color w:val="000000"/>
          <w:sz w:val="24"/>
          <w:szCs w:val="24"/>
        </w:rPr>
        <w:t xml:space="preserve"> </w:t>
      </w:r>
    </w:p>
    <w:p w14:paraId="0FF0CB63"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sz w:val="24"/>
          <w:szCs w:val="24"/>
        </w:rPr>
        <w:t>Doğalgaz</w:t>
      </w:r>
      <w:r>
        <w:rPr>
          <w:rFonts w:ascii="Arial Narrow" w:eastAsia="Arial Narrow" w:hAnsi="Arial Narrow" w:cs="Arial Narrow"/>
          <w:color w:val="000000"/>
          <w:sz w:val="24"/>
          <w:szCs w:val="24"/>
        </w:rPr>
        <w:t xml:space="preserve"> kaçağı olabilecek kritik bölgelere yerleştirilmiş </w:t>
      </w:r>
      <w:proofErr w:type="spellStart"/>
      <w:r>
        <w:rPr>
          <w:rFonts w:ascii="Arial Narrow" w:eastAsia="Arial Narrow" w:hAnsi="Arial Narrow" w:cs="Arial Narrow"/>
          <w:color w:val="000000"/>
          <w:sz w:val="24"/>
          <w:szCs w:val="24"/>
        </w:rPr>
        <w:t>CNG’ye</w:t>
      </w:r>
      <w:proofErr w:type="spellEnd"/>
      <w:r>
        <w:rPr>
          <w:rFonts w:ascii="Arial Narrow" w:eastAsia="Arial Narrow" w:hAnsi="Arial Narrow" w:cs="Arial Narrow"/>
          <w:color w:val="000000"/>
          <w:sz w:val="24"/>
          <w:szCs w:val="24"/>
        </w:rPr>
        <w:t xml:space="preserve"> uygun gaz dedektörleri ile doğal gaz kaçağını algılayarak panoya sinyal gönderen sistemdir.</w:t>
      </w:r>
    </w:p>
    <w:p w14:paraId="23B755DB"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Deprem algılama sistemi:</w:t>
      </w:r>
      <w:r>
        <w:rPr>
          <w:rFonts w:ascii="Arial Narrow" w:eastAsia="Arial Narrow" w:hAnsi="Arial Narrow" w:cs="Arial Narrow"/>
          <w:color w:val="000000"/>
          <w:sz w:val="24"/>
          <w:szCs w:val="24"/>
        </w:rPr>
        <w:t xml:space="preserve"> </w:t>
      </w:r>
    </w:p>
    <w:p w14:paraId="4B657193"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Belirlenen şiddette depremi algılayan ve sesli uyarı vererek doğal gaz akışını otomatik olarak kesen güvenlik sistemidir.</w:t>
      </w:r>
    </w:p>
    <w:p w14:paraId="0DC2E507"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Yüksek basınç algılama sistemi:</w:t>
      </w:r>
      <w:r>
        <w:rPr>
          <w:rFonts w:ascii="Arial Narrow" w:eastAsia="Arial Narrow" w:hAnsi="Arial Narrow" w:cs="Arial Narrow"/>
          <w:color w:val="000000"/>
          <w:sz w:val="24"/>
          <w:szCs w:val="24"/>
        </w:rPr>
        <w:t xml:space="preserve"> </w:t>
      </w:r>
    </w:p>
    <w:p w14:paraId="08D9021B"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Basınç düşürme sistemleri üzerinde yer alan ve sistemin tasarımı dışında basınca ulaşması halinde ana kumanda panosuna sinyal </w:t>
      </w:r>
      <w:r>
        <w:rPr>
          <w:rFonts w:ascii="Arial Narrow" w:eastAsia="Arial Narrow" w:hAnsi="Arial Narrow" w:cs="Arial Narrow"/>
          <w:sz w:val="24"/>
          <w:szCs w:val="24"/>
        </w:rPr>
        <w:t>göndererek</w:t>
      </w:r>
      <w:r>
        <w:rPr>
          <w:rFonts w:ascii="Arial Narrow" w:eastAsia="Arial Narrow" w:hAnsi="Arial Narrow" w:cs="Arial Narrow"/>
          <w:color w:val="000000"/>
          <w:sz w:val="24"/>
          <w:szCs w:val="24"/>
        </w:rPr>
        <w:t>, sesli ikaz veren ve doğal gaz akışını kesen güvenlik sistemidir.</w:t>
      </w:r>
    </w:p>
    <w:p w14:paraId="08328101"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Uzaktan İzleme ve Kamera Sistemi:</w:t>
      </w:r>
      <w:r>
        <w:rPr>
          <w:rFonts w:ascii="Arial Narrow" w:eastAsia="Arial Narrow" w:hAnsi="Arial Narrow" w:cs="Arial Narrow"/>
          <w:color w:val="000000"/>
          <w:sz w:val="24"/>
          <w:szCs w:val="24"/>
        </w:rPr>
        <w:t xml:space="preserve"> </w:t>
      </w:r>
    </w:p>
    <w:p w14:paraId="148BC9E0"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Tesis’in</w:t>
      </w:r>
      <w:proofErr w:type="spellEnd"/>
      <w:r>
        <w:rPr>
          <w:rFonts w:ascii="Arial Narrow" w:eastAsia="Arial Narrow" w:hAnsi="Arial Narrow" w:cs="Arial Narrow"/>
          <w:color w:val="000000"/>
          <w:sz w:val="24"/>
          <w:szCs w:val="24"/>
        </w:rPr>
        <w:t xml:space="preserve"> güvenlik amacıyla uzaktan görüntülenmesini ve bu görüntülerin kayıt altına alınmasını sağlayan kameralar ve diğer elektronik sistemlerdir. </w:t>
      </w:r>
      <w:proofErr w:type="spellStart"/>
      <w:r>
        <w:rPr>
          <w:rFonts w:ascii="Arial Narrow" w:eastAsia="Arial Narrow" w:hAnsi="Arial Narrow" w:cs="Arial Narrow"/>
          <w:color w:val="000000"/>
          <w:sz w:val="24"/>
          <w:szCs w:val="24"/>
        </w:rPr>
        <w:t>Tesis’teki</w:t>
      </w:r>
      <w:proofErr w:type="spellEnd"/>
      <w:r>
        <w:rPr>
          <w:rFonts w:ascii="Arial Narrow" w:eastAsia="Arial Narrow" w:hAnsi="Arial Narrow" w:cs="Arial Narrow"/>
          <w:color w:val="000000"/>
          <w:sz w:val="24"/>
          <w:szCs w:val="24"/>
        </w:rPr>
        <w:t xml:space="preserve"> bu sistemler Dağıtım Şirketi tarafından temin edilecek ve işletime hazır bulundurulacaktır. </w:t>
      </w:r>
    </w:p>
    <w:p w14:paraId="51CC46EE"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Topraklama:</w:t>
      </w:r>
      <w:r>
        <w:rPr>
          <w:rFonts w:ascii="Arial Narrow" w:eastAsia="Arial Narrow" w:hAnsi="Arial Narrow" w:cs="Arial Narrow"/>
          <w:color w:val="000000"/>
          <w:sz w:val="24"/>
          <w:szCs w:val="24"/>
        </w:rPr>
        <w:t xml:space="preserve"> </w:t>
      </w:r>
    </w:p>
    <w:p w14:paraId="24C9E6EA"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“Elektrik Tesislerinde Topraklamalar </w:t>
      </w:r>
      <w:proofErr w:type="spellStart"/>
      <w:r>
        <w:rPr>
          <w:rFonts w:ascii="Arial Narrow" w:eastAsia="Arial Narrow" w:hAnsi="Arial Narrow" w:cs="Arial Narrow"/>
          <w:color w:val="000000"/>
          <w:sz w:val="24"/>
          <w:szCs w:val="24"/>
        </w:rPr>
        <w:t>Yönetmeliği”ne</w:t>
      </w:r>
      <w:proofErr w:type="spellEnd"/>
      <w:r>
        <w:rPr>
          <w:rFonts w:ascii="Arial Narrow" w:eastAsia="Arial Narrow" w:hAnsi="Arial Narrow" w:cs="Arial Narrow"/>
          <w:color w:val="000000"/>
          <w:sz w:val="24"/>
          <w:szCs w:val="24"/>
        </w:rPr>
        <w:t xml:space="preserve"> uygun olarak elektriksel açıdan iletken bir ekipmanın bir topraklama tesisi üzerinden toprağa bağlaması işlemidir.</w:t>
      </w:r>
    </w:p>
    <w:p w14:paraId="70AC594D"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Emniyet mesafeleri:</w:t>
      </w:r>
      <w:r>
        <w:rPr>
          <w:rFonts w:ascii="Arial Narrow" w:eastAsia="Arial Narrow" w:hAnsi="Arial Narrow" w:cs="Arial Narrow"/>
          <w:color w:val="000000"/>
          <w:sz w:val="24"/>
          <w:szCs w:val="24"/>
        </w:rPr>
        <w:t xml:space="preserve"> </w:t>
      </w:r>
    </w:p>
    <w:p w14:paraId="1EEAC4F4" w14:textId="02EEF5D1"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Tesis ve ona ait bileşenler ile çevredeki diğer tesisler ve yapılar arasındaki bir olay anında tehlikenin derecesini </w:t>
      </w:r>
      <w:r>
        <w:rPr>
          <w:rFonts w:ascii="Arial Narrow" w:eastAsia="Arial Narrow" w:hAnsi="Arial Narrow" w:cs="Arial Narrow"/>
          <w:sz w:val="24"/>
          <w:szCs w:val="24"/>
        </w:rPr>
        <w:t>azaltan</w:t>
      </w:r>
      <w:r>
        <w:rPr>
          <w:rFonts w:ascii="Arial Narrow" w:eastAsia="Arial Narrow" w:hAnsi="Arial Narrow" w:cs="Arial Narrow"/>
          <w:color w:val="000000"/>
          <w:sz w:val="24"/>
          <w:szCs w:val="24"/>
        </w:rPr>
        <w:t xml:space="preserve"> mesafelerdir.</w:t>
      </w:r>
    </w:p>
    <w:p w14:paraId="2F92805C"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Patlamadan Korunma Dokümanı:</w:t>
      </w:r>
      <w:r>
        <w:rPr>
          <w:rFonts w:ascii="Arial Narrow" w:eastAsia="Arial Narrow" w:hAnsi="Arial Narrow" w:cs="Arial Narrow"/>
          <w:color w:val="000000"/>
          <w:sz w:val="24"/>
          <w:szCs w:val="24"/>
        </w:rPr>
        <w:t xml:space="preserve"> </w:t>
      </w:r>
    </w:p>
    <w:p w14:paraId="22531A59" w14:textId="77777777" w:rsidR="00781281"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“Çalışanların Patlayıcı Ortamların Tehlikelerinden Korunması Hakkında </w:t>
      </w:r>
      <w:proofErr w:type="spellStart"/>
      <w:r>
        <w:rPr>
          <w:rFonts w:ascii="Arial Narrow" w:eastAsia="Arial Narrow" w:hAnsi="Arial Narrow" w:cs="Arial Narrow"/>
          <w:color w:val="000000"/>
          <w:sz w:val="24"/>
          <w:szCs w:val="24"/>
        </w:rPr>
        <w:t>Yönetmelik”'e</w:t>
      </w:r>
      <w:proofErr w:type="spellEnd"/>
      <w:r>
        <w:rPr>
          <w:rFonts w:ascii="Arial Narrow" w:eastAsia="Arial Narrow" w:hAnsi="Arial Narrow" w:cs="Arial Narrow"/>
          <w:color w:val="000000"/>
          <w:sz w:val="24"/>
          <w:szCs w:val="24"/>
        </w:rPr>
        <w:t xml:space="preserve"> uygun olarak, </w:t>
      </w: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oluşabilecek patlayıcı ortamların tehlikelerinden çalışanların sağlığını korumak ve güvenliğini sağlamak amacıyla hazırlanan </w:t>
      </w:r>
      <w:proofErr w:type="spellStart"/>
      <w:r>
        <w:rPr>
          <w:rFonts w:ascii="Arial Narrow" w:eastAsia="Arial Narrow" w:hAnsi="Arial Narrow" w:cs="Arial Narrow"/>
          <w:sz w:val="24"/>
          <w:szCs w:val="24"/>
        </w:rPr>
        <w:t>dökümandır</w:t>
      </w:r>
      <w:proofErr w:type="spellEnd"/>
      <w:r>
        <w:rPr>
          <w:rFonts w:ascii="Arial Narrow" w:eastAsia="Arial Narrow" w:hAnsi="Arial Narrow" w:cs="Arial Narrow"/>
          <w:color w:val="000000"/>
          <w:sz w:val="24"/>
          <w:szCs w:val="24"/>
        </w:rPr>
        <w:t>.</w:t>
      </w:r>
    </w:p>
    <w:p w14:paraId="69268266" w14:textId="77777777" w:rsidR="00781281"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Risk Analizi ve Risk Değerlendirmesi:</w:t>
      </w:r>
      <w:r>
        <w:rPr>
          <w:rFonts w:ascii="Arial Narrow" w:eastAsia="Arial Narrow" w:hAnsi="Arial Narrow" w:cs="Arial Narrow"/>
          <w:color w:val="000000"/>
          <w:sz w:val="24"/>
          <w:szCs w:val="24"/>
        </w:rPr>
        <w:t xml:space="preserve"> </w:t>
      </w:r>
    </w:p>
    <w:p w14:paraId="2118FBC8" w14:textId="3D1F7F82" w:rsidR="00781281" w:rsidRDefault="00000000" w:rsidP="00033E61">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İş Sağlığı </w:t>
      </w:r>
      <w:proofErr w:type="gramStart"/>
      <w:r>
        <w:rPr>
          <w:rFonts w:ascii="Arial Narrow" w:eastAsia="Arial Narrow" w:hAnsi="Arial Narrow" w:cs="Arial Narrow"/>
          <w:color w:val="000000"/>
          <w:sz w:val="24"/>
          <w:szCs w:val="24"/>
        </w:rPr>
        <w:t>Ve</w:t>
      </w:r>
      <w:proofErr w:type="gramEnd"/>
      <w:r>
        <w:rPr>
          <w:rFonts w:ascii="Arial Narrow" w:eastAsia="Arial Narrow" w:hAnsi="Arial Narrow" w:cs="Arial Narrow"/>
          <w:color w:val="000000"/>
          <w:sz w:val="24"/>
          <w:szCs w:val="24"/>
        </w:rPr>
        <w:t xml:space="preserve"> Güvenliği Kanunu ile İş Sağlığı </w:t>
      </w:r>
      <w:proofErr w:type="gramStart"/>
      <w:r>
        <w:rPr>
          <w:rFonts w:ascii="Arial Narrow" w:eastAsia="Arial Narrow" w:hAnsi="Arial Narrow" w:cs="Arial Narrow"/>
          <w:color w:val="000000"/>
          <w:sz w:val="24"/>
          <w:szCs w:val="24"/>
        </w:rPr>
        <w:t>Ve</w:t>
      </w:r>
      <w:proofErr w:type="gramEnd"/>
      <w:r>
        <w:rPr>
          <w:rFonts w:ascii="Arial Narrow" w:eastAsia="Arial Narrow" w:hAnsi="Arial Narrow" w:cs="Arial Narrow"/>
          <w:color w:val="000000"/>
          <w:sz w:val="24"/>
          <w:szCs w:val="24"/>
        </w:rPr>
        <w:t xml:space="preserve"> Güvenliği Risk Değerlendirmesi Yönetmeliği'ne uygun olarak işyerinde </w:t>
      </w:r>
      <w:r>
        <w:rPr>
          <w:rFonts w:ascii="Arial Narrow" w:eastAsia="Arial Narrow" w:hAnsi="Arial Narrow" w:cs="Arial Narrow"/>
          <w:sz w:val="24"/>
          <w:szCs w:val="24"/>
        </w:rPr>
        <w:t>var olan</w:t>
      </w:r>
      <w:r>
        <w:rPr>
          <w:rFonts w:ascii="Arial Narrow" w:eastAsia="Arial Narrow" w:hAnsi="Arial Narrow" w:cs="Arial Narrow"/>
          <w:color w:val="000000"/>
          <w:sz w:val="24"/>
          <w:szCs w:val="24"/>
        </w:rPr>
        <w:t xml:space="preserve"> </w:t>
      </w:r>
      <w:proofErr w:type="gramStart"/>
      <w:r>
        <w:rPr>
          <w:rFonts w:ascii="Arial Narrow" w:eastAsia="Arial Narrow" w:hAnsi="Arial Narrow" w:cs="Arial Narrow"/>
          <w:color w:val="000000"/>
          <w:sz w:val="24"/>
          <w:szCs w:val="24"/>
        </w:rPr>
        <w:t>yada</w:t>
      </w:r>
      <w:proofErr w:type="gramEnd"/>
      <w:r>
        <w:rPr>
          <w:rFonts w:ascii="Arial Narrow" w:eastAsia="Arial Narrow" w:hAnsi="Arial Narrow" w:cs="Arial Narrow"/>
          <w:color w:val="000000"/>
          <w:sz w:val="24"/>
          <w:szCs w:val="24"/>
        </w:rPr>
        <w:t xml:space="preserve"> dışarıdan gelebilecek tehlikelerin belirlenmesi; bu tehlikelerin riske dönüşmesine yol açan faktörler ile tehlikelerden kaynaklanan risklerin analiz edilerek derecelendirilmesi ve kontrol tedbirlerinin kararlaştırılması işidir.</w:t>
      </w:r>
    </w:p>
    <w:p w14:paraId="567FF07C" w14:textId="77777777" w:rsidR="00781281"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lastRenderedPageBreak/>
        <w:t xml:space="preserve">EMNİYET MESAFELERİ: </w:t>
      </w:r>
    </w:p>
    <w:p w14:paraId="0539B42B" w14:textId="1B5200EE" w:rsidR="00781281" w:rsidRDefault="00000000" w:rsidP="00F47F5B">
      <w:pPr>
        <w:spacing w:after="0" w:line="240" w:lineRule="auto"/>
        <w:ind w:left="567"/>
        <w:jc w:val="both"/>
        <w:rPr>
          <w:rFonts w:ascii="Arial Narrow" w:eastAsia="Arial Narrow" w:hAnsi="Arial Narrow" w:cs="Arial Narrow"/>
          <w:sz w:val="24"/>
          <w:szCs w:val="24"/>
        </w:rPr>
      </w:pPr>
      <w:proofErr w:type="spellStart"/>
      <w:r>
        <w:rPr>
          <w:rFonts w:ascii="Arial Narrow" w:eastAsia="Arial Narrow" w:hAnsi="Arial Narrow" w:cs="Arial Narrow"/>
          <w:sz w:val="24"/>
          <w:szCs w:val="24"/>
        </w:rPr>
        <w:t>Tesis’in</w:t>
      </w:r>
      <w:proofErr w:type="spellEnd"/>
      <w:r>
        <w:rPr>
          <w:rFonts w:ascii="Arial Narrow" w:eastAsia="Arial Narrow" w:hAnsi="Arial Narrow" w:cs="Arial Narrow"/>
          <w:sz w:val="24"/>
          <w:szCs w:val="24"/>
        </w:rPr>
        <w:t xml:space="preserve"> kurulumu sırasında emniyet mesafelerini sağlayacak yerleşim planı “CNG Boşaltım Sahası Tipik </w:t>
      </w:r>
      <w:proofErr w:type="spellStart"/>
      <w:r>
        <w:rPr>
          <w:rFonts w:ascii="Arial Narrow" w:eastAsia="Arial Narrow" w:hAnsi="Arial Narrow" w:cs="Arial Narrow"/>
          <w:sz w:val="24"/>
          <w:szCs w:val="24"/>
        </w:rPr>
        <w:t>Planı”na</w:t>
      </w:r>
      <w:proofErr w:type="spellEnd"/>
      <w:r>
        <w:rPr>
          <w:rFonts w:ascii="Arial Narrow" w:eastAsia="Arial Narrow" w:hAnsi="Arial Narrow" w:cs="Arial Narrow"/>
          <w:sz w:val="24"/>
          <w:szCs w:val="24"/>
        </w:rPr>
        <w:t xml:space="preserve"> göre belirlenir. Bu çizimde aşağıdaki ilgili ulusal ve uluslararası standartlar referans alınmıştır. Yerleşim planının kapasite, arazi koşulları vb. durumlarda değiştirilmesi zorunlu olduğu hallerde yeni yerleşim planları bu referans standartlara uygun olarak belirlenecektir.</w:t>
      </w:r>
    </w:p>
    <w:p w14:paraId="11C19769" w14:textId="77777777" w:rsidR="00781281"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TS 13660 </w:t>
      </w:r>
      <w:proofErr w:type="gramStart"/>
      <w:r>
        <w:rPr>
          <w:rFonts w:ascii="Arial Narrow" w:eastAsia="Arial Narrow" w:hAnsi="Arial Narrow" w:cs="Arial Narrow"/>
          <w:color w:val="000000"/>
          <w:sz w:val="24"/>
          <w:szCs w:val="24"/>
        </w:rPr>
        <w:t>İşyerleri -</w:t>
      </w:r>
      <w:proofErr w:type="gramEnd"/>
      <w:r>
        <w:rPr>
          <w:rFonts w:ascii="Arial Narrow" w:eastAsia="Arial Narrow" w:hAnsi="Arial Narrow" w:cs="Arial Narrow"/>
          <w:color w:val="000000"/>
          <w:sz w:val="24"/>
          <w:szCs w:val="24"/>
        </w:rPr>
        <w:t xml:space="preserve"> Sıkıştırılmış Doğal Gaz (CNG) Dolum Tesisleri İçin Kurallar </w:t>
      </w:r>
      <w:r>
        <w:rPr>
          <w:rFonts w:ascii="Arial Narrow" w:eastAsia="Arial Narrow" w:hAnsi="Arial Narrow" w:cs="Arial Narrow"/>
          <w:color w:val="000000"/>
          <w:sz w:val="24"/>
          <w:szCs w:val="24"/>
        </w:rPr>
        <w:tab/>
      </w:r>
    </w:p>
    <w:p w14:paraId="4ADA5D0D" w14:textId="33FA7AB6" w:rsidR="00781281"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TS 13612 Sıkıştırılmış Doğal Gaz (CNG) – İkmal </w:t>
      </w:r>
      <w:proofErr w:type="gramStart"/>
      <w:r>
        <w:rPr>
          <w:rFonts w:ascii="Arial Narrow" w:eastAsia="Arial Narrow" w:hAnsi="Arial Narrow" w:cs="Arial Narrow"/>
          <w:color w:val="000000"/>
          <w:sz w:val="24"/>
          <w:szCs w:val="24"/>
        </w:rPr>
        <w:t>İstasyonları -</w:t>
      </w:r>
      <w:proofErr w:type="gramEnd"/>
      <w:r>
        <w:rPr>
          <w:rFonts w:ascii="Arial Narrow" w:eastAsia="Arial Narrow" w:hAnsi="Arial Narrow" w:cs="Arial Narrow"/>
          <w:color w:val="000000"/>
          <w:sz w:val="24"/>
          <w:szCs w:val="24"/>
        </w:rPr>
        <w:t xml:space="preserve"> Karayolu Taşıtları İçin – Emniyet Kuralları </w:t>
      </w:r>
    </w:p>
    <w:p w14:paraId="3630A79F" w14:textId="7E17DE82" w:rsidR="00781281"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Amerikan Standa</w:t>
      </w:r>
      <w:r w:rsidR="00C37E67">
        <w:rPr>
          <w:rFonts w:ascii="Arial Narrow" w:eastAsia="Arial Narrow" w:hAnsi="Arial Narrow" w:cs="Arial Narrow"/>
          <w:color w:val="000000"/>
          <w:sz w:val="24"/>
          <w:szCs w:val="24"/>
        </w:rPr>
        <w:t>r</w:t>
      </w:r>
      <w:r>
        <w:rPr>
          <w:rFonts w:ascii="Arial Narrow" w:eastAsia="Arial Narrow" w:hAnsi="Arial Narrow" w:cs="Arial Narrow"/>
          <w:color w:val="000000"/>
          <w:sz w:val="24"/>
          <w:szCs w:val="24"/>
        </w:rPr>
        <w:t xml:space="preserve">dı: “NFPA 55: </w:t>
      </w:r>
      <w:proofErr w:type="spellStart"/>
      <w:r>
        <w:rPr>
          <w:rFonts w:ascii="Arial Narrow" w:eastAsia="Arial Narrow" w:hAnsi="Arial Narrow" w:cs="Arial Narrow"/>
          <w:color w:val="000000"/>
          <w:sz w:val="24"/>
          <w:szCs w:val="24"/>
        </w:rPr>
        <w:t>Compressed</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Gases</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and</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Cryogenic</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Fluids</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Code</w:t>
      </w:r>
      <w:proofErr w:type="spellEnd"/>
      <w:r>
        <w:rPr>
          <w:rFonts w:ascii="Arial Narrow" w:eastAsia="Arial Narrow" w:hAnsi="Arial Narrow" w:cs="Arial Narrow"/>
          <w:color w:val="000000"/>
          <w:sz w:val="24"/>
          <w:szCs w:val="24"/>
        </w:rPr>
        <w:t>”</w:t>
      </w:r>
    </w:p>
    <w:p w14:paraId="039B47D2" w14:textId="74C009D3" w:rsidR="00781281"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Amerikan Standardı: “NFPA 52: </w:t>
      </w:r>
      <w:proofErr w:type="spellStart"/>
      <w:r>
        <w:rPr>
          <w:rFonts w:ascii="Arial Narrow" w:eastAsia="Arial Narrow" w:hAnsi="Arial Narrow" w:cs="Arial Narrow"/>
          <w:color w:val="000000"/>
          <w:sz w:val="24"/>
          <w:szCs w:val="24"/>
        </w:rPr>
        <w:t>Vehicular</w:t>
      </w:r>
      <w:proofErr w:type="spellEnd"/>
      <w:r>
        <w:rPr>
          <w:rFonts w:ascii="Arial Narrow" w:eastAsia="Arial Narrow" w:hAnsi="Arial Narrow" w:cs="Arial Narrow"/>
          <w:color w:val="000000"/>
          <w:sz w:val="24"/>
          <w:szCs w:val="24"/>
        </w:rPr>
        <w:t xml:space="preserve"> Natural </w:t>
      </w:r>
      <w:proofErr w:type="spellStart"/>
      <w:r>
        <w:rPr>
          <w:rFonts w:ascii="Arial Narrow" w:eastAsia="Arial Narrow" w:hAnsi="Arial Narrow" w:cs="Arial Narrow"/>
          <w:color w:val="000000"/>
          <w:sz w:val="24"/>
          <w:szCs w:val="24"/>
        </w:rPr>
        <w:t>Gas</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Fuel</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Systems</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Code</w:t>
      </w:r>
      <w:proofErr w:type="spellEnd"/>
      <w:r>
        <w:rPr>
          <w:rFonts w:ascii="Arial Narrow" w:eastAsia="Arial Narrow" w:hAnsi="Arial Narrow" w:cs="Arial Narrow"/>
          <w:color w:val="000000"/>
          <w:sz w:val="24"/>
          <w:szCs w:val="24"/>
        </w:rPr>
        <w:t>”</w:t>
      </w:r>
    </w:p>
    <w:p w14:paraId="771EFA95" w14:textId="77777777" w:rsidR="00781281"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Karayolları Kenarında Yapılacak ve Açılacak Tesisler Hakkında Yönetmelik</w:t>
      </w:r>
    </w:p>
    <w:p w14:paraId="7A802847" w14:textId="77777777" w:rsidR="00781281"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Kuvvetli Akım Tesisleri Yönetmeliği</w:t>
      </w:r>
    </w:p>
    <w:p w14:paraId="21961944" w14:textId="77777777" w:rsidR="00781281" w:rsidRDefault="00781281" w:rsidP="00F47F5B">
      <w:pPr>
        <w:spacing w:after="0" w:line="240" w:lineRule="auto"/>
        <w:jc w:val="both"/>
        <w:rPr>
          <w:rFonts w:ascii="Arial Narrow" w:eastAsia="Arial Narrow" w:hAnsi="Arial Narrow" w:cs="Arial Narrow"/>
          <w:sz w:val="24"/>
          <w:szCs w:val="24"/>
        </w:rPr>
      </w:pPr>
    </w:p>
    <w:p w14:paraId="165407B8" w14:textId="77777777" w:rsidR="00781281"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t xml:space="preserve">YÜKLENİCİ’NİN SORUMLULUKLARI: </w:t>
      </w:r>
    </w:p>
    <w:p w14:paraId="30B8D24B"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Yüklenici, doğal gazın </w:t>
      </w:r>
      <w:proofErr w:type="spellStart"/>
      <w:r>
        <w:rPr>
          <w:rFonts w:ascii="Arial Narrow" w:eastAsia="Arial Narrow" w:hAnsi="Arial Narrow" w:cs="Arial Narrow"/>
          <w:color w:val="000000"/>
          <w:sz w:val="24"/>
          <w:szCs w:val="24"/>
        </w:rPr>
        <w:t>STÜ’lere</w:t>
      </w:r>
      <w:proofErr w:type="spellEnd"/>
      <w:r>
        <w:rPr>
          <w:rFonts w:ascii="Arial Narrow" w:eastAsia="Arial Narrow" w:hAnsi="Arial Narrow" w:cs="Arial Narrow"/>
          <w:color w:val="000000"/>
          <w:sz w:val="24"/>
          <w:szCs w:val="24"/>
        </w:rPr>
        <w:t xml:space="preserve"> teknik olarak izin verilen miktarı geçmemek üzere dolumunu gerçekleştirir.</w:t>
      </w:r>
    </w:p>
    <w:p w14:paraId="3D6866C8"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Yüklenici sevk ettiği doğal gaz için dolum miktarı bilgisini de içeren taşıma evraklarını Karayolu Taşımacılığı mevzuatına uygun olarak düzenler. </w:t>
      </w:r>
    </w:p>
    <w:p w14:paraId="693BD0D5"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Yüklenici’nin</w:t>
      </w:r>
      <w:proofErr w:type="spellEnd"/>
      <w:r>
        <w:rPr>
          <w:rFonts w:ascii="Arial Narrow" w:eastAsia="Arial Narrow" w:hAnsi="Arial Narrow" w:cs="Arial Narrow"/>
          <w:color w:val="000000"/>
          <w:sz w:val="24"/>
          <w:szCs w:val="24"/>
        </w:rPr>
        <w:t xml:space="preserve"> sevkiyatta kullandığı STÜ, “Taşınabilir Basınçlı Ekipmanlar </w:t>
      </w:r>
      <w:proofErr w:type="spellStart"/>
      <w:r>
        <w:rPr>
          <w:rFonts w:ascii="Arial Narrow" w:eastAsia="Arial Narrow" w:hAnsi="Arial Narrow" w:cs="Arial Narrow"/>
          <w:color w:val="000000"/>
          <w:sz w:val="24"/>
          <w:szCs w:val="24"/>
        </w:rPr>
        <w:t>Yönetmeliği”ne</w:t>
      </w:r>
      <w:proofErr w:type="spellEnd"/>
      <w:r>
        <w:rPr>
          <w:rFonts w:ascii="Arial Narrow" w:eastAsia="Arial Narrow" w:hAnsi="Arial Narrow" w:cs="Arial Narrow"/>
          <w:color w:val="000000"/>
          <w:sz w:val="24"/>
          <w:szCs w:val="24"/>
        </w:rPr>
        <w:t xml:space="preserve"> uygun olacaktır. STÜ nakliyesinde kullanılan karayolu taşıtlarının da geçerli ADR ya da “Durum Tespit Belgeleri” bulunmalıdır. Taşıtlar, Karayolu Taşıma Yönetmeliği ve Tehlikeli Maddelerin Karayoluyla Taşınması Yönetmeliğine uygun olmalıdır.</w:t>
      </w:r>
    </w:p>
    <w:p w14:paraId="36C774D7"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Kesintisiz </w:t>
      </w:r>
      <w:r>
        <w:rPr>
          <w:rFonts w:ascii="Arial Narrow" w:eastAsia="Arial Narrow" w:hAnsi="Arial Narrow" w:cs="Arial Narrow"/>
          <w:sz w:val="24"/>
          <w:szCs w:val="24"/>
        </w:rPr>
        <w:t>doğalgaz</w:t>
      </w:r>
      <w:r>
        <w:rPr>
          <w:rFonts w:ascii="Arial Narrow" w:eastAsia="Arial Narrow" w:hAnsi="Arial Narrow" w:cs="Arial Narrow"/>
          <w:color w:val="000000"/>
          <w:sz w:val="24"/>
          <w:szCs w:val="24"/>
        </w:rPr>
        <w:t xml:space="preserve"> tedarikinin sağlanması amacıyla uygun sevkiyat planının yapılması ve </w:t>
      </w:r>
      <w:proofErr w:type="spellStart"/>
      <w:r>
        <w:rPr>
          <w:rFonts w:ascii="Arial Narrow" w:eastAsia="Arial Narrow" w:hAnsi="Arial Narrow" w:cs="Arial Narrow"/>
          <w:color w:val="000000"/>
          <w:sz w:val="24"/>
          <w:szCs w:val="24"/>
        </w:rPr>
        <w:t>Tesis’teki</w:t>
      </w:r>
      <w:proofErr w:type="spellEnd"/>
      <w:r>
        <w:rPr>
          <w:rFonts w:ascii="Arial Narrow" w:eastAsia="Arial Narrow" w:hAnsi="Arial Narrow" w:cs="Arial Narrow"/>
          <w:color w:val="000000"/>
          <w:sz w:val="24"/>
          <w:szCs w:val="24"/>
        </w:rPr>
        <w:t xml:space="preserve"> stok miktarının takibi </w:t>
      </w:r>
      <w:proofErr w:type="spellStart"/>
      <w:r>
        <w:rPr>
          <w:rFonts w:ascii="Arial Narrow" w:eastAsia="Arial Narrow" w:hAnsi="Arial Narrow" w:cs="Arial Narrow"/>
          <w:color w:val="000000"/>
          <w:sz w:val="24"/>
          <w:szCs w:val="24"/>
        </w:rPr>
        <w:t>Yüklenici’nin</w:t>
      </w:r>
      <w:proofErr w:type="spellEnd"/>
      <w:r>
        <w:rPr>
          <w:rFonts w:ascii="Arial Narrow" w:eastAsia="Arial Narrow" w:hAnsi="Arial Narrow" w:cs="Arial Narrow"/>
          <w:color w:val="000000"/>
          <w:sz w:val="24"/>
          <w:szCs w:val="24"/>
        </w:rPr>
        <w:t xml:space="preserve"> sorumluluğundadır. Yüklenici, planlamada oluşabilecek hataların önüne geçmek amacıyla </w:t>
      </w:r>
      <w:proofErr w:type="spellStart"/>
      <w:r>
        <w:rPr>
          <w:rFonts w:ascii="Arial Narrow" w:eastAsia="Arial Narrow" w:hAnsi="Arial Narrow" w:cs="Arial Narrow"/>
          <w:color w:val="000000"/>
          <w:sz w:val="24"/>
          <w:szCs w:val="24"/>
        </w:rPr>
        <w:t>STÜ’deki</w:t>
      </w:r>
      <w:proofErr w:type="spellEnd"/>
      <w:r>
        <w:rPr>
          <w:rFonts w:ascii="Arial Narrow" w:eastAsia="Arial Narrow" w:hAnsi="Arial Narrow" w:cs="Arial Narrow"/>
          <w:color w:val="000000"/>
          <w:sz w:val="24"/>
          <w:szCs w:val="24"/>
        </w:rPr>
        <w:t xml:space="preserve"> kalan </w:t>
      </w:r>
      <w:r>
        <w:rPr>
          <w:rFonts w:ascii="Arial Narrow" w:eastAsia="Arial Narrow" w:hAnsi="Arial Narrow" w:cs="Arial Narrow"/>
          <w:sz w:val="24"/>
          <w:szCs w:val="24"/>
        </w:rPr>
        <w:t>doğalgaz</w:t>
      </w:r>
      <w:r>
        <w:rPr>
          <w:rFonts w:ascii="Arial Narrow" w:eastAsia="Arial Narrow" w:hAnsi="Arial Narrow" w:cs="Arial Narrow"/>
          <w:color w:val="000000"/>
          <w:sz w:val="24"/>
          <w:szCs w:val="24"/>
        </w:rPr>
        <w:t xml:space="preserve"> miktarını kurulacak UPO Sistemiyle takip etmekle yükümlüdür.</w:t>
      </w:r>
    </w:p>
    <w:p w14:paraId="1CDA2071"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Yüklenici, </w:t>
      </w:r>
      <w:r>
        <w:rPr>
          <w:rFonts w:ascii="Arial Narrow" w:eastAsia="Arial Narrow" w:hAnsi="Arial Narrow" w:cs="Arial Narrow"/>
          <w:sz w:val="24"/>
          <w:szCs w:val="24"/>
        </w:rPr>
        <w:t>doğalgaz</w:t>
      </w:r>
      <w:r>
        <w:rPr>
          <w:rFonts w:ascii="Arial Narrow" w:eastAsia="Arial Narrow" w:hAnsi="Arial Narrow" w:cs="Arial Narrow"/>
          <w:color w:val="000000"/>
          <w:sz w:val="24"/>
          <w:szCs w:val="24"/>
        </w:rPr>
        <w:t xml:space="preserve"> ikmalinde yol süreleri ve çekiş dalgalanmalarını göz önünde bulundurulacak şekilde yeterli güvenlik stoğunu her zaman </w:t>
      </w: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w:t>
      </w:r>
      <w:r>
        <w:rPr>
          <w:rFonts w:ascii="Arial Narrow" w:eastAsia="Arial Narrow" w:hAnsi="Arial Narrow" w:cs="Arial Narrow"/>
          <w:sz w:val="24"/>
          <w:szCs w:val="24"/>
        </w:rPr>
        <w:t>bulundurulacaktır</w:t>
      </w:r>
      <w:r>
        <w:rPr>
          <w:rFonts w:ascii="Arial Narrow" w:eastAsia="Arial Narrow" w:hAnsi="Arial Narrow" w:cs="Arial Narrow"/>
          <w:color w:val="000000"/>
          <w:sz w:val="24"/>
          <w:szCs w:val="24"/>
        </w:rPr>
        <w:t xml:space="preserve">. </w:t>
      </w:r>
    </w:p>
    <w:p w14:paraId="771B5BB3"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Yüklenici, </w:t>
      </w:r>
      <w:r>
        <w:rPr>
          <w:rFonts w:ascii="Arial Narrow" w:eastAsia="Arial Narrow" w:hAnsi="Arial Narrow" w:cs="Arial Narrow"/>
          <w:sz w:val="24"/>
          <w:szCs w:val="24"/>
        </w:rPr>
        <w:t>doğalgazı</w:t>
      </w:r>
      <w:r>
        <w:rPr>
          <w:rFonts w:ascii="Arial Narrow" w:eastAsia="Arial Narrow" w:hAnsi="Arial Narrow" w:cs="Arial Narrow"/>
          <w:color w:val="000000"/>
          <w:sz w:val="24"/>
          <w:szCs w:val="24"/>
        </w:rPr>
        <w:t xml:space="preserve"> 4-8 (dört-sekiz) bar aralığında ancak Dağıtım Şirketi’nin talep ettiği basınçta ve sayaçta teslim edecektir.</w:t>
      </w:r>
    </w:p>
    <w:p w14:paraId="6F99DB42"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Yüklenici, </w:t>
      </w: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iş güvenliği ve operasyonel işlemlere dair talimat ve prosedürleri Dağıtım Şirketi </w:t>
      </w:r>
      <w:proofErr w:type="spellStart"/>
      <w:r>
        <w:rPr>
          <w:rFonts w:ascii="Arial Narrow" w:eastAsia="Arial Narrow" w:hAnsi="Arial Narrow" w:cs="Arial Narrow"/>
          <w:color w:val="000000"/>
          <w:sz w:val="24"/>
          <w:szCs w:val="24"/>
        </w:rPr>
        <w:t>Tesis’i</w:t>
      </w:r>
      <w:proofErr w:type="spellEnd"/>
      <w:r>
        <w:rPr>
          <w:rFonts w:ascii="Arial Narrow" w:eastAsia="Arial Narrow" w:hAnsi="Arial Narrow" w:cs="Arial Narrow"/>
          <w:color w:val="000000"/>
          <w:sz w:val="24"/>
          <w:szCs w:val="24"/>
        </w:rPr>
        <w:t xml:space="preserve"> devreye almadan önce Dağıtım Şirketi’ne teslim etmekle yükümlüdür. Yüklenici operasyonların prosedür ve talimatlar doğrultuda yapılabilmesi amacıyla Dağıtım Şirketi’nin </w:t>
      </w: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görevli personellerine gerekli iş başı eğitimlerini verir.</w:t>
      </w:r>
    </w:p>
    <w:p w14:paraId="7C7D6F47"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Boşaltım sahasında karşılaşılabilecek acil durumlarla ilgili acil durum müdahale talimatının hazırlanmış ve CNG operasyonu ile ilgili personellere bildirilmiş olması Yüklenici sorumluluğundadır.</w:t>
      </w:r>
    </w:p>
    <w:p w14:paraId="7323042E"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Tesis’e</w:t>
      </w:r>
      <w:proofErr w:type="spellEnd"/>
      <w:r>
        <w:rPr>
          <w:rFonts w:ascii="Arial Narrow" w:eastAsia="Arial Narrow" w:hAnsi="Arial Narrow" w:cs="Arial Narrow"/>
          <w:color w:val="000000"/>
          <w:sz w:val="24"/>
          <w:szCs w:val="24"/>
        </w:rPr>
        <w:t xml:space="preserve"> gelen </w:t>
      </w:r>
      <w:proofErr w:type="spellStart"/>
      <w:r>
        <w:rPr>
          <w:rFonts w:ascii="Arial Narrow" w:eastAsia="Arial Narrow" w:hAnsi="Arial Narrow" w:cs="Arial Narrow"/>
          <w:color w:val="000000"/>
          <w:sz w:val="24"/>
          <w:szCs w:val="24"/>
        </w:rPr>
        <w:t>STÜ’nün</w:t>
      </w:r>
      <w:proofErr w:type="spellEnd"/>
      <w:r>
        <w:rPr>
          <w:rFonts w:ascii="Arial Narrow" w:eastAsia="Arial Narrow" w:hAnsi="Arial Narrow" w:cs="Arial Narrow"/>
          <w:color w:val="000000"/>
          <w:sz w:val="24"/>
          <w:szCs w:val="24"/>
        </w:rPr>
        <w:t xml:space="preserve"> dağıtım ünitesine bağlantısını ve doğal gaz verme işlemini Yüklenici Operatörü gerçekleştirir. </w:t>
      </w:r>
    </w:p>
    <w:p w14:paraId="21644FA0"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Yüklenici, Dağıtım Şirketi’nin </w:t>
      </w:r>
      <w:proofErr w:type="spellStart"/>
      <w:r>
        <w:rPr>
          <w:rFonts w:ascii="Arial Narrow" w:eastAsia="Arial Narrow" w:hAnsi="Arial Narrow" w:cs="Arial Narrow"/>
          <w:color w:val="000000"/>
          <w:sz w:val="24"/>
          <w:szCs w:val="24"/>
        </w:rPr>
        <w:t>Tesis’le</w:t>
      </w:r>
      <w:proofErr w:type="spellEnd"/>
      <w:r>
        <w:rPr>
          <w:rFonts w:ascii="Arial Narrow" w:eastAsia="Arial Narrow" w:hAnsi="Arial Narrow" w:cs="Arial Narrow"/>
          <w:color w:val="000000"/>
          <w:sz w:val="24"/>
          <w:szCs w:val="24"/>
        </w:rPr>
        <w:t xml:space="preserve"> görevli personeline sistemde karşılaşılabilecek temel problemlerle ilgili hata giderme, bakım ve onarım eğitimleri verecektir. Dağıtım şirketinin </w:t>
      </w:r>
      <w:proofErr w:type="spellStart"/>
      <w:r>
        <w:rPr>
          <w:rFonts w:ascii="Arial Narrow" w:eastAsia="Arial Narrow" w:hAnsi="Arial Narrow" w:cs="Arial Narrow"/>
          <w:color w:val="000000"/>
          <w:sz w:val="24"/>
          <w:szCs w:val="24"/>
        </w:rPr>
        <w:t>Tesis’le</w:t>
      </w:r>
      <w:proofErr w:type="spellEnd"/>
      <w:r>
        <w:rPr>
          <w:rFonts w:ascii="Arial Narrow" w:eastAsia="Arial Narrow" w:hAnsi="Arial Narrow" w:cs="Arial Narrow"/>
          <w:color w:val="000000"/>
          <w:sz w:val="24"/>
          <w:szCs w:val="24"/>
        </w:rPr>
        <w:t xml:space="preserve"> görevli personeli, arıza durumunda </w:t>
      </w:r>
      <w:proofErr w:type="spellStart"/>
      <w:r>
        <w:rPr>
          <w:rFonts w:ascii="Arial Narrow" w:eastAsia="Arial Narrow" w:hAnsi="Arial Narrow" w:cs="Arial Narrow"/>
          <w:color w:val="000000"/>
          <w:sz w:val="24"/>
          <w:szCs w:val="24"/>
        </w:rPr>
        <w:t>Yüklenici’yi</w:t>
      </w:r>
      <w:proofErr w:type="spellEnd"/>
      <w:r>
        <w:rPr>
          <w:rFonts w:ascii="Arial Narrow" w:eastAsia="Arial Narrow" w:hAnsi="Arial Narrow" w:cs="Arial Narrow"/>
          <w:color w:val="000000"/>
          <w:sz w:val="24"/>
          <w:szCs w:val="24"/>
        </w:rPr>
        <w:t xml:space="preserve"> bilgilendirecektir. Dağıtım Şirketi Personelinin çözümleyemediği arıza durumlarında Yüklenici teknik ekibi en geç 3 (Üç) saat içerisinde arızaya müdahale etmekle yükümlüdür. Yüklenici teknik ekipleri yılın 365 günü 24 saat destek esasına göre hizmet verecektir. CNG regülasyon sistemleri arıza halinde müdahale edene kadar yedek sistemden (</w:t>
      </w:r>
      <w:proofErr w:type="spellStart"/>
      <w:r>
        <w:rPr>
          <w:rFonts w:ascii="Arial Narrow" w:eastAsia="Arial Narrow" w:hAnsi="Arial Narrow" w:cs="Arial Narrow"/>
          <w:color w:val="000000"/>
          <w:sz w:val="24"/>
          <w:szCs w:val="24"/>
        </w:rPr>
        <w:t>by</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pass</w:t>
      </w:r>
      <w:proofErr w:type="spellEnd"/>
      <w:r>
        <w:rPr>
          <w:rFonts w:ascii="Arial Narrow" w:eastAsia="Arial Narrow" w:hAnsi="Arial Narrow" w:cs="Arial Narrow"/>
          <w:color w:val="000000"/>
          <w:sz w:val="24"/>
          <w:szCs w:val="24"/>
        </w:rPr>
        <w:t>) otomatik olarak çalışmaya devam edecektir.</w:t>
      </w:r>
    </w:p>
    <w:p w14:paraId="204F6ACB"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yer alan aşağıdaki ekipmanların periyodik bakımlarının gerçekleştirilmesi </w:t>
      </w:r>
      <w:proofErr w:type="spellStart"/>
      <w:r>
        <w:rPr>
          <w:rFonts w:ascii="Arial Narrow" w:eastAsia="Arial Narrow" w:hAnsi="Arial Narrow" w:cs="Arial Narrow"/>
          <w:color w:val="000000"/>
          <w:sz w:val="24"/>
          <w:szCs w:val="24"/>
        </w:rPr>
        <w:t>Yüklenici’nin</w:t>
      </w:r>
      <w:proofErr w:type="spellEnd"/>
      <w:r>
        <w:rPr>
          <w:rFonts w:ascii="Arial Narrow" w:eastAsia="Arial Narrow" w:hAnsi="Arial Narrow" w:cs="Arial Narrow"/>
          <w:color w:val="000000"/>
          <w:sz w:val="24"/>
          <w:szCs w:val="24"/>
        </w:rPr>
        <w:t xml:space="preserve"> sorumluğunda olup, maliyetleri </w:t>
      </w:r>
      <w:proofErr w:type="spellStart"/>
      <w:r>
        <w:rPr>
          <w:rFonts w:ascii="Arial Narrow" w:eastAsia="Arial Narrow" w:hAnsi="Arial Narrow" w:cs="Arial Narrow"/>
          <w:color w:val="000000"/>
          <w:sz w:val="24"/>
          <w:szCs w:val="24"/>
        </w:rPr>
        <w:t>Yüklenici’ye</w:t>
      </w:r>
      <w:proofErr w:type="spellEnd"/>
      <w:r>
        <w:rPr>
          <w:rFonts w:ascii="Arial Narrow" w:eastAsia="Arial Narrow" w:hAnsi="Arial Narrow" w:cs="Arial Narrow"/>
          <w:color w:val="000000"/>
          <w:sz w:val="24"/>
          <w:szCs w:val="24"/>
        </w:rPr>
        <w:t xml:space="preserve"> aittir.</w:t>
      </w:r>
    </w:p>
    <w:p w14:paraId="21C0B408" w14:textId="77777777" w:rsidR="00781281"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lastRenderedPageBreak/>
        <w:t>STÜ’den</w:t>
      </w:r>
      <w:proofErr w:type="spellEnd"/>
      <w:r>
        <w:rPr>
          <w:rFonts w:ascii="Arial Narrow" w:eastAsia="Arial Narrow" w:hAnsi="Arial Narrow" w:cs="Arial Narrow"/>
          <w:color w:val="000000"/>
          <w:sz w:val="24"/>
          <w:szCs w:val="24"/>
        </w:rPr>
        <w:t xml:space="preserve"> Sayaç çıkışına (doğal gaz teslim noktası) kadar olan doğal gaz hatlarının kontrolü Yüklenici tarafından ve EPDK “Yapım ve Hizmet Sertifikası” sahibi firmalara yaptırılacaktır. Kontroller sonrası uygunluk belgesi tanzim edilip, Dağıtım Şirketi yetkilisine teslim ettikten sonra doğal gaz ikmali yapacaktır. </w:t>
      </w:r>
    </w:p>
    <w:p w14:paraId="78C758EA" w14:textId="77777777" w:rsidR="00781281"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STÜ’den</w:t>
      </w:r>
      <w:proofErr w:type="spellEnd"/>
      <w:r>
        <w:rPr>
          <w:rFonts w:ascii="Arial Narrow" w:eastAsia="Arial Narrow" w:hAnsi="Arial Narrow" w:cs="Arial Narrow"/>
          <w:color w:val="000000"/>
          <w:sz w:val="24"/>
          <w:szCs w:val="24"/>
        </w:rPr>
        <w:t xml:space="preserve"> Sayaç çıkışına (doğal gaz teslim noktası) kadar olan </w:t>
      </w:r>
      <w:proofErr w:type="spellStart"/>
      <w:r>
        <w:rPr>
          <w:rFonts w:ascii="Arial Narrow" w:eastAsia="Arial Narrow" w:hAnsi="Arial Narrow" w:cs="Arial Narrow"/>
          <w:color w:val="000000"/>
          <w:sz w:val="24"/>
          <w:szCs w:val="24"/>
        </w:rPr>
        <w:t>olan</w:t>
      </w:r>
      <w:proofErr w:type="spellEnd"/>
      <w:r>
        <w:rPr>
          <w:rFonts w:ascii="Arial Narrow" w:eastAsia="Arial Narrow" w:hAnsi="Arial Narrow" w:cs="Arial Narrow"/>
          <w:color w:val="000000"/>
          <w:sz w:val="24"/>
          <w:szCs w:val="24"/>
        </w:rPr>
        <w:t xml:space="preserve"> sistemin bakım, onarım ve kalibrasyon hizmetleri Sözleşme süresince, Dağıtım Şirketiyle birlikte planlanan tarihlerde </w:t>
      </w:r>
      <w:proofErr w:type="spellStart"/>
      <w:r>
        <w:rPr>
          <w:rFonts w:ascii="Arial Narrow" w:eastAsia="Arial Narrow" w:hAnsi="Arial Narrow" w:cs="Arial Narrow"/>
          <w:color w:val="000000"/>
          <w:sz w:val="24"/>
          <w:szCs w:val="24"/>
        </w:rPr>
        <w:t>Yüklenici’nin</w:t>
      </w:r>
      <w:proofErr w:type="spellEnd"/>
      <w:r>
        <w:rPr>
          <w:rFonts w:ascii="Arial Narrow" w:eastAsia="Arial Narrow" w:hAnsi="Arial Narrow" w:cs="Arial Narrow"/>
          <w:color w:val="000000"/>
          <w:sz w:val="24"/>
          <w:szCs w:val="24"/>
        </w:rPr>
        <w:t xml:space="preserve"> yetkili teknik elemanları tarafından servis formu düzenlenerek yapılacaktır.</w:t>
      </w:r>
    </w:p>
    <w:p w14:paraId="12AB0A30" w14:textId="77777777" w:rsidR="00781281"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 Sayaç çıkışından itibaren tesiste yer alan sistem, ekipman ve sair unsura ilişkin </w:t>
      </w:r>
      <w:proofErr w:type="spellStart"/>
      <w:r>
        <w:rPr>
          <w:rFonts w:ascii="Arial Narrow" w:eastAsia="Arial Narrow" w:hAnsi="Arial Narrow" w:cs="Arial Narrow"/>
          <w:color w:val="000000"/>
          <w:sz w:val="24"/>
          <w:szCs w:val="24"/>
        </w:rPr>
        <w:t>Yüklenici’nin</w:t>
      </w:r>
      <w:proofErr w:type="spellEnd"/>
      <w:r>
        <w:rPr>
          <w:rFonts w:ascii="Arial Narrow" w:eastAsia="Arial Narrow" w:hAnsi="Arial Narrow" w:cs="Arial Narrow"/>
          <w:color w:val="000000"/>
          <w:sz w:val="24"/>
          <w:szCs w:val="24"/>
        </w:rPr>
        <w:t xml:space="preserve"> işbu sözleşme tahtında herhangi bir yükümlülüğü bulunmamaktadır.</w:t>
      </w:r>
    </w:p>
    <w:p w14:paraId="46B28C9C" w14:textId="0645D360"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Topraklama: </w:t>
      </w:r>
    </w:p>
    <w:p w14:paraId="4AC906DA" w14:textId="77777777" w:rsidR="00781281"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Boşaltım sahası, STÜ ve </w:t>
      </w:r>
      <w:proofErr w:type="spellStart"/>
      <w:r>
        <w:rPr>
          <w:rFonts w:ascii="Arial Narrow" w:eastAsia="Arial Narrow" w:hAnsi="Arial Narrow" w:cs="Arial Narrow"/>
          <w:color w:val="000000"/>
          <w:sz w:val="24"/>
          <w:szCs w:val="24"/>
        </w:rPr>
        <w:t>STÜ’leri</w:t>
      </w:r>
      <w:proofErr w:type="spellEnd"/>
      <w:r>
        <w:rPr>
          <w:rFonts w:ascii="Arial Narrow" w:eastAsia="Arial Narrow" w:hAnsi="Arial Narrow" w:cs="Arial Narrow"/>
          <w:color w:val="000000"/>
          <w:sz w:val="24"/>
          <w:szCs w:val="24"/>
        </w:rPr>
        <w:t xml:space="preserve"> taşıyan dorseler ile diğer tüm ekipman için topraklama sistemi Yüklenici tarafından yaptırılacaktır. </w:t>
      </w:r>
    </w:p>
    <w:p w14:paraId="1D18AC4B" w14:textId="77777777" w:rsidR="00781281"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Boşaltım sahası kapılarının yanında yer alacak topraklama tutamakları içerisindeki topraklama tesisatı Yüklenici tarafından yapılacaktır.</w:t>
      </w:r>
    </w:p>
    <w:p w14:paraId="56967D94" w14:textId="77777777" w:rsidR="00781281"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Topraklama tesisatı direncinin, sistemin teslimi esnasında 5 Ω ‘un (ohm) altında olması sağlanacaktır.</w:t>
      </w:r>
    </w:p>
    <w:p w14:paraId="665C89C7" w14:textId="77777777" w:rsidR="00781281"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Muayene ve kabul aşamasında, yapılmış olan topraklama ile ilgili Elektrik </w:t>
      </w:r>
      <w:proofErr w:type="gramStart"/>
      <w:r>
        <w:rPr>
          <w:rFonts w:ascii="Arial Narrow" w:eastAsia="Arial Narrow" w:hAnsi="Arial Narrow" w:cs="Arial Narrow"/>
          <w:color w:val="000000"/>
          <w:sz w:val="24"/>
          <w:szCs w:val="24"/>
        </w:rPr>
        <w:t>Mühendisleri  Odasına</w:t>
      </w:r>
      <w:proofErr w:type="gramEnd"/>
      <w:r>
        <w:rPr>
          <w:rFonts w:ascii="Arial Narrow" w:eastAsia="Arial Narrow" w:hAnsi="Arial Narrow" w:cs="Arial Narrow"/>
          <w:color w:val="000000"/>
          <w:sz w:val="24"/>
          <w:szCs w:val="24"/>
        </w:rPr>
        <w:t xml:space="preserve"> kayıtlı Elektrik Mühendisi tarafından onaylı topraklama ölçüm raporu verilecektir. Bu raporlar için başvurular, masrafı kendisine ait olmak üzere Yüklenici tarafından yapılacaktır.</w:t>
      </w:r>
    </w:p>
    <w:p w14:paraId="071E9088"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Yukarıdaki maddelerde yer alan işler haricinde işbu </w:t>
      </w:r>
      <w:proofErr w:type="spellStart"/>
      <w:r>
        <w:rPr>
          <w:rFonts w:ascii="Arial Narrow" w:eastAsia="Arial Narrow" w:hAnsi="Arial Narrow" w:cs="Arial Narrow"/>
          <w:color w:val="000000"/>
          <w:sz w:val="24"/>
          <w:szCs w:val="24"/>
        </w:rPr>
        <w:t>Şartname’de</w:t>
      </w:r>
      <w:proofErr w:type="spellEnd"/>
      <w:r>
        <w:rPr>
          <w:rFonts w:ascii="Arial Narrow" w:eastAsia="Arial Narrow" w:hAnsi="Arial Narrow" w:cs="Arial Narrow"/>
          <w:color w:val="000000"/>
          <w:sz w:val="24"/>
          <w:szCs w:val="24"/>
        </w:rPr>
        <w:t xml:space="preserve"> 9. Maddesinde yer alan işlerden aşağıdakilerinin yerine getirilmesinde Yüklenici sorumludur.</w:t>
      </w:r>
    </w:p>
    <w:p w14:paraId="3A9B60D6" w14:textId="77777777" w:rsidR="00781281" w:rsidRDefault="00000000" w:rsidP="00F47F5B">
      <w:pPr>
        <w:pBdr>
          <w:top w:val="nil"/>
          <w:left w:val="nil"/>
          <w:bottom w:val="nil"/>
          <w:right w:val="nil"/>
          <w:between w:val="nil"/>
        </w:pBdr>
        <w:spacing w:after="0" w:line="240" w:lineRule="auto"/>
        <w:ind w:left="1134"/>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9.3 │ 9.5 │9.6 │ 9.8 │9.9 │ 9.10 │ 9.11 │ 9.12 │ 9.13 │ 9.14 │ 9.19 │ 9.20 │</w:t>
      </w:r>
    </w:p>
    <w:p w14:paraId="50E9254D" w14:textId="27D09444" w:rsidR="00D76DD9" w:rsidRPr="00033E61" w:rsidRDefault="00000000" w:rsidP="00E73B11">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Yüklenici 24 saat </w:t>
      </w:r>
      <w:r w:rsidRPr="00033E61">
        <w:rPr>
          <w:rFonts w:ascii="Arial Narrow" w:eastAsia="Arial Narrow" w:hAnsi="Arial Narrow" w:cs="Arial Narrow"/>
          <w:color w:val="000000"/>
          <w:sz w:val="24"/>
          <w:szCs w:val="24"/>
        </w:rPr>
        <w:t>ulaşılabilir telefon numaralarını ve adres bilgilerini Dağıtım Şirketi’ne verecektir.</w:t>
      </w:r>
    </w:p>
    <w:p w14:paraId="5447C9AF" w14:textId="0298B9B7" w:rsidR="008A7263" w:rsidRPr="00033E61" w:rsidRDefault="008A7263"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033E61">
        <w:rPr>
          <w:rFonts w:ascii="Arial Narrow" w:eastAsia="Arial Narrow" w:hAnsi="Arial Narrow" w:cs="Arial Narrow"/>
          <w:color w:val="000000"/>
          <w:sz w:val="24"/>
          <w:szCs w:val="24"/>
        </w:rPr>
        <w:t>Uzaktan okuma, haberleşme ve ölçüm için gerekli tüm cihaz ve ekipmanların enerji ihtiyacı TEDARİKÇİ tarafından (pano, vb. aracılığı ile) karşılanacaktır.</w:t>
      </w:r>
    </w:p>
    <w:p w14:paraId="6E33D923" w14:textId="77777777" w:rsidR="00781281"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sz w:val="24"/>
          <w:szCs w:val="24"/>
        </w:rPr>
      </w:pPr>
      <w:r w:rsidRPr="00033E61">
        <w:rPr>
          <w:rFonts w:ascii="Arial Narrow" w:eastAsia="Arial Narrow" w:hAnsi="Arial Narrow" w:cs="Arial Narrow"/>
          <w:sz w:val="24"/>
          <w:szCs w:val="24"/>
        </w:rPr>
        <w:t>Yüklenici, CNG tesisinde aktif ve yedek hatlarda bulunan tüm dorselerin basınç miktarlarını ve stok gaz miktarlarını Dağıtım</w:t>
      </w:r>
      <w:r>
        <w:rPr>
          <w:rFonts w:ascii="Arial Narrow" w:eastAsia="Arial Narrow" w:hAnsi="Arial Narrow" w:cs="Arial Narrow"/>
          <w:sz w:val="24"/>
          <w:szCs w:val="24"/>
        </w:rPr>
        <w:t xml:space="preserve"> Şirketinin takip edebilmesi için kurmuş olduğu SCADA sistemine bağlantı/erişimi sağlar. Dağıtım Şirketi bu sistem üzerinden tüm bölgelerinde yer alan tesislerdeki stok gaz miktarlarını anlık olarak takip eder. </w:t>
      </w:r>
    </w:p>
    <w:p w14:paraId="561E0B39" w14:textId="77777777" w:rsidR="00781281" w:rsidRDefault="00781281" w:rsidP="00F47F5B">
      <w:pPr>
        <w:spacing w:after="0" w:line="240" w:lineRule="auto"/>
        <w:jc w:val="both"/>
        <w:rPr>
          <w:rFonts w:ascii="Arial Narrow" w:eastAsia="Arial Narrow" w:hAnsi="Arial Narrow" w:cs="Arial Narrow"/>
          <w:sz w:val="24"/>
          <w:szCs w:val="24"/>
        </w:rPr>
      </w:pPr>
    </w:p>
    <w:p w14:paraId="59A17F1E" w14:textId="77777777" w:rsidR="00781281"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t>DAĞITIM ŞİRKETİNİN YÜKÜMLÜKLERİ:</w:t>
      </w:r>
    </w:p>
    <w:p w14:paraId="239693F1" w14:textId="77777777" w:rsidR="00781281"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Dağıtım şirketi, </w:t>
      </w:r>
      <w:proofErr w:type="spellStart"/>
      <w:r>
        <w:rPr>
          <w:rFonts w:ascii="Arial Narrow" w:eastAsia="Arial Narrow" w:hAnsi="Arial Narrow" w:cs="Arial Narrow"/>
          <w:color w:val="000000"/>
          <w:sz w:val="24"/>
          <w:szCs w:val="24"/>
        </w:rPr>
        <w:t>Tesis’e</w:t>
      </w:r>
      <w:proofErr w:type="spellEnd"/>
      <w:r>
        <w:rPr>
          <w:rFonts w:ascii="Arial Narrow" w:eastAsia="Arial Narrow" w:hAnsi="Arial Narrow" w:cs="Arial Narrow"/>
          <w:color w:val="000000"/>
          <w:sz w:val="24"/>
          <w:szCs w:val="24"/>
        </w:rPr>
        <w:t xml:space="preserve"> ve kendisine ait elektrik, su, atık su, telefon, internet hatlarına dair yasal olarak zorunlu ruhsat, izin ve uygunluk raporlarını alıp, </w:t>
      </w:r>
      <w:proofErr w:type="spellStart"/>
      <w:r>
        <w:rPr>
          <w:rFonts w:ascii="Arial Narrow" w:eastAsia="Arial Narrow" w:hAnsi="Arial Narrow" w:cs="Arial Narrow"/>
          <w:color w:val="000000"/>
          <w:sz w:val="24"/>
          <w:szCs w:val="24"/>
        </w:rPr>
        <w:t>Tesis’i</w:t>
      </w:r>
      <w:proofErr w:type="spellEnd"/>
      <w:r>
        <w:rPr>
          <w:rFonts w:ascii="Arial Narrow" w:eastAsia="Arial Narrow" w:hAnsi="Arial Narrow" w:cs="Arial Narrow"/>
          <w:color w:val="000000"/>
          <w:sz w:val="24"/>
          <w:szCs w:val="24"/>
        </w:rPr>
        <w:t xml:space="preserve"> </w:t>
      </w:r>
      <w:proofErr w:type="spellStart"/>
      <w:r>
        <w:rPr>
          <w:rFonts w:ascii="Arial Narrow" w:eastAsia="Arial Narrow" w:hAnsi="Arial Narrow" w:cs="Arial Narrow"/>
          <w:color w:val="000000"/>
          <w:sz w:val="24"/>
          <w:szCs w:val="24"/>
        </w:rPr>
        <w:t>Yüklenici’nin</w:t>
      </w:r>
      <w:proofErr w:type="spellEnd"/>
      <w:r>
        <w:rPr>
          <w:rFonts w:ascii="Arial Narrow" w:eastAsia="Arial Narrow" w:hAnsi="Arial Narrow" w:cs="Arial Narrow"/>
          <w:color w:val="000000"/>
          <w:sz w:val="24"/>
          <w:szCs w:val="24"/>
        </w:rPr>
        <w:t xml:space="preserve"> hizmet vermesine elverişli şekilde teslim eder ve </w:t>
      </w:r>
      <w:proofErr w:type="spellStart"/>
      <w:r>
        <w:rPr>
          <w:rFonts w:ascii="Arial Narrow" w:eastAsia="Arial Narrow" w:hAnsi="Arial Narrow" w:cs="Arial Narrow"/>
          <w:color w:val="000000"/>
          <w:sz w:val="24"/>
          <w:szCs w:val="24"/>
        </w:rPr>
        <w:t>Tesis’in</w:t>
      </w:r>
      <w:proofErr w:type="spellEnd"/>
      <w:r>
        <w:rPr>
          <w:rFonts w:ascii="Arial Narrow" w:eastAsia="Arial Narrow" w:hAnsi="Arial Narrow" w:cs="Arial Narrow"/>
          <w:color w:val="000000"/>
          <w:sz w:val="24"/>
          <w:szCs w:val="24"/>
        </w:rPr>
        <w:t xml:space="preserve"> hizmete uygunluğu için bu kapsamdaki koşulların sürekliliğini sağlar.</w:t>
      </w:r>
    </w:p>
    <w:p w14:paraId="62B6498F" w14:textId="77777777" w:rsidR="00781281"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Dağıtım şirketi, Tesis ve ekipman kontrolünden sorumlu, teknik arızalara ve kesintilere de ilk müdahaleleri yapacak personel bulundurmakla sorumludur.</w:t>
      </w:r>
    </w:p>
    <w:p w14:paraId="0630D7F5" w14:textId="77777777" w:rsidR="00781281"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Dağıtım şirketi tesis ve ekipman kontrolünün sağlanmasında, </w:t>
      </w:r>
      <w:proofErr w:type="spellStart"/>
      <w:r>
        <w:rPr>
          <w:rFonts w:ascii="Arial Narrow" w:eastAsia="Arial Narrow" w:hAnsi="Arial Narrow" w:cs="Arial Narrow"/>
          <w:color w:val="000000"/>
          <w:sz w:val="24"/>
          <w:szCs w:val="24"/>
        </w:rPr>
        <w:t>Tesis’in</w:t>
      </w:r>
      <w:proofErr w:type="spellEnd"/>
      <w:r>
        <w:rPr>
          <w:rFonts w:ascii="Arial Narrow" w:eastAsia="Arial Narrow" w:hAnsi="Arial Narrow" w:cs="Arial Narrow"/>
          <w:color w:val="000000"/>
          <w:sz w:val="24"/>
          <w:szCs w:val="24"/>
        </w:rPr>
        <w:t xml:space="preserve"> talimat ve prosedürlere uygun şekilde işletilmesinden sorumludur.</w:t>
      </w:r>
    </w:p>
    <w:p w14:paraId="1AD97FCA" w14:textId="77777777" w:rsidR="00781281"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Tesiste çalışacak personelin, işbu şartnamenin 7.7. ve 7.10. maddelerinde Yüklenici </w:t>
      </w:r>
      <w:r>
        <w:rPr>
          <w:rFonts w:ascii="Arial Narrow" w:eastAsia="Arial Narrow" w:hAnsi="Arial Narrow" w:cs="Arial Narrow"/>
          <w:sz w:val="24"/>
          <w:szCs w:val="24"/>
        </w:rPr>
        <w:t>sorumluluğu</w:t>
      </w:r>
      <w:r>
        <w:rPr>
          <w:rFonts w:ascii="Arial Narrow" w:eastAsia="Arial Narrow" w:hAnsi="Arial Narrow" w:cs="Arial Narrow"/>
          <w:color w:val="000000"/>
          <w:sz w:val="24"/>
          <w:szCs w:val="24"/>
        </w:rPr>
        <w:t xml:space="preserve"> kapsamında sayılmış eğitimleri dışında, ilgili mevzuat dolayısıyla alması zorunlu eğitimlerin (mesleki yeterlilik, iş sağlığı ve güvenliği, yangından korunma, acil durum müdahale, acil durum </w:t>
      </w:r>
      <w:r>
        <w:rPr>
          <w:rFonts w:ascii="Arial Narrow" w:eastAsia="Arial Narrow" w:hAnsi="Arial Narrow" w:cs="Arial Narrow"/>
          <w:sz w:val="24"/>
          <w:szCs w:val="24"/>
        </w:rPr>
        <w:t>tatbikatları</w:t>
      </w:r>
      <w:r>
        <w:rPr>
          <w:rFonts w:ascii="Arial Narrow" w:eastAsia="Arial Narrow" w:hAnsi="Arial Narrow" w:cs="Arial Narrow"/>
          <w:color w:val="000000"/>
          <w:sz w:val="24"/>
          <w:szCs w:val="24"/>
        </w:rPr>
        <w:t xml:space="preserve"> vb.) personele verilmesinden Dağıtım Şirketi sorumludur.</w:t>
      </w:r>
    </w:p>
    <w:p w14:paraId="25081B30" w14:textId="77777777" w:rsidR="00781281"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Dağıtım Şirketi kesintisiz doğal gaz tedariğinin sağlanması adına gerekli olan jeneratör sistemini temin eder. Jeneratörün çalışması için gerekli sarf malzemesinin </w:t>
      </w: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bulundurulmasından Dağıtım Şirketi sorumludur.</w:t>
      </w:r>
    </w:p>
    <w:p w14:paraId="4307B9C2" w14:textId="77777777" w:rsidR="00781281"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CNG Boşaltım Sahası Tipik Planı’na ve doğal gaz çekiş kapasitesine bağlı olarak asgari Tesis alanını Dağıtım Şirketi belirleyecektir.</w:t>
      </w:r>
    </w:p>
    <w:p w14:paraId="1A6E1F98" w14:textId="77777777" w:rsidR="00781281"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Her bir STÜ için 5 (beş) metre genişliğinde ve 15 (</w:t>
      </w:r>
      <w:proofErr w:type="spellStart"/>
      <w:r>
        <w:rPr>
          <w:rFonts w:ascii="Arial Narrow" w:eastAsia="Arial Narrow" w:hAnsi="Arial Narrow" w:cs="Arial Narrow"/>
          <w:color w:val="000000"/>
          <w:sz w:val="24"/>
          <w:szCs w:val="24"/>
        </w:rPr>
        <w:t>onbeş</w:t>
      </w:r>
      <w:proofErr w:type="spellEnd"/>
      <w:r>
        <w:rPr>
          <w:rFonts w:ascii="Arial Narrow" w:eastAsia="Arial Narrow" w:hAnsi="Arial Narrow" w:cs="Arial Narrow"/>
          <w:color w:val="000000"/>
          <w:sz w:val="24"/>
          <w:szCs w:val="24"/>
        </w:rPr>
        <w:t xml:space="preserve">) metre uzunluğunda peron alanı oluşturulmalıdır. </w:t>
      </w:r>
    </w:p>
    <w:p w14:paraId="0DBED513" w14:textId="77777777" w:rsidR="00781281"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 xml:space="preserve">Peron alanı belirlenirken STÜ değiştirme işlemi için bir adet boş peron alanı ayrılmalıdır. </w:t>
      </w:r>
    </w:p>
    <w:p w14:paraId="6D00FEFC" w14:textId="77777777" w:rsidR="00781281"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Bu mesafelere ilave olarak araç manevralarına </w:t>
      </w:r>
      <w:proofErr w:type="gramStart"/>
      <w:r>
        <w:rPr>
          <w:rFonts w:ascii="Arial Narrow" w:eastAsia="Arial Narrow" w:hAnsi="Arial Narrow" w:cs="Arial Narrow"/>
          <w:color w:val="000000"/>
          <w:sz w:val="24"/>
          <w:szCs w:val="24"/>
        </w:rPr>
        <w:t>imkan</w:t>
      </w:r>
      <w:proofErr w:type="gramEnd"/>
      <w:r>
        <w:rPr>
          <w:rFonts w:ascii="Arial Narrow" w:eastAsia="Arial Narrow" w:hAnsi="Arial Narrow" w:cs="Arial Narrow"/>
          <w:color w:val="000000"/>
          <w:sz w:val="24"/>
          <w:szCs w:val="24"/>
        </w:rPr>
        <w:t xml:space="preserve"> verecek şekilde peron önlerinde boş alan bırakılmalıdır.</w:t>
      </w:r>
    </w:p>
    <w:p w14:paraId="5A42F584" w14:textId="77777777" w:rsidR="00781281"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Tesis’in</w:t>
      </w:r>
      <w:proofErr w:type="spellEnd"/>
      <w:r>
        <w:rPr>
          <w:rFonts w:ascii="Arial Narrow" w:eastAsia="Arial Narrow" w:hAnsi="Arial Narrow" w:cs="Arial Narrow"/>
          <w:color w:val="000000"/>
          <w:sz w:val="24"/>
          <w:szCs w:val="24"/>
        </w:rPr>
        <w:t xml:space="preserve"> saha betonu ve/veya Asfaltlaması Dağıtım Şirketi tarafından yapılır. Beton uygulamaları;</w:t>
      </w:r>
    </w:p>
    <w:p w14:paraId="55D1BF6A" w14:textId="77777777" w:rsidR="00781281"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gramStart"/>
      <w:r>
        <w:rPr>
          <w:rFonts w:ascii="Arial Narrow" w:eastAsia="Arial Narrow" w:hAnsi="Arial Narrow" w:cs="Arial Narrow"/>
          <w:color w:val="000000"/>
          <w:sz w:val="24"/>
          <w:szCs w:val="24"/>
        </w:rPr>
        <w:t>en</w:t>
      </w:r>
      <w:proofErr w:type="gramEnd"/>
      <w:r>
        <w:rPr>
          <w:rFonts w:ascii="Arial Narrow" w:eastAsia="Arial Narrow" w:hAnsi="Arial Narrow" w:cs="Arial Narrow"/>
          <w:color w:val="000000"/>
          <w:sz w:val="24"/>
          <w:szCs w:val="24"/>
        </w:rPr>
        <w:t xml:space="preserve"> az tek kat Q188/Q188 hasır çelik ile </w:t>
      </w:r>
    </w:p>
    <w:p w14:paraId="6AA92603" w14:textId="77777777" w:rsidR="00781281"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gramStart"/>
      <w:r>
        <w:rPr>
          <w:rFonts w:ascii="Arial Narrow" w:eastAsia="Arial Narrow" w:hAnsi="Arial Narrow" w:cs="Arial Narrow"/>
          <w:color w:val="000000"/>
          <w:sz w:val="24"/>
          <w:szCs w:val="24"/>
        </w:rPr>
        <w:t>en</w:t>
      </w:r>
      <w:proofErr w:type="gramEnd"/>
      <w:r>
        <w:rPr>
          <w:rFonts w:ascii="Arial Narrow" w:eastAsia="Arial Narrow" w:hAnsi="Arial Narrow" w:cs="Arial Narrow"/>
          <w:color w:val="000000"/>
          <w:sz w:val="24"/>
          <w:szCs w:val="24"/>
        </w:rPr>
        <w:t xml:space="preserve"> az 20 (yirmi) cm kalınlıkta ve </w:t>
      </w:r>
    </w:p>
    <w:p w14:paraId="76243F7E" w14:textId="77777777" w:rsidR="00781281"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gramStart"/>
      <w:r>
        <w:rPr>
          <w:rFonts w:ascii="Arial Narrow" w:eastAsia="Arial Narrow" w:hAnsi="Arial Narrow" w:cs="Arial Narrow"/>
          <w:color w:val="000000"/>
          <w:sz w:val="24"/>
          <w:szCs w:val="24"/>
        </w:rPr>
        <w:t>deprem</w:t>
      </w:r>
      <w:proofErr w:type="gramEnd"/>
      <w:r>
        <w:rPr>
          <w:rFonts w:ascii="Arial Narrow" w:eastAsia="Arial Narrow" w:hAnsi="Arial Narrow" w:cs="Arial Narrow"/>
          <w:color w:val="000000"/>
          <w:sz w:val="24"/>
          <w:szCs w:val="24"/>
        </w:rPr>
        <w:t xml:space="preserve"> bölgesine göre değişmek üzere en az C25 basınç dayanımını sağlayacak şekilde dökülerek yapılmalıdır. </w:t>
      </w:r>
    </w:p>
    <w:p w14:paraId="67A4AF05" w14:textId="77777777" w:rsidR="00781281"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gramStart"/>
      <w:r>
        <w:rPr>
          <w:rFonts w:ascii="Arial Narrow" w:eastAsia="Arial Narrow" w:hAnsi="Arial Narrow" w:cs="Arial Narrow"/>
          <w:color w:val="000000"/>
          <w:sz w:val="24"/>
          <w:szCs w:val="24"/>
        </w:rPr>
        <w:t>çökmeler</w:t>
      </w:r>
      <w:proofErr w:type="gramEnd"/>
      <w:r>
        <w:rPr>
          <w:rFonts w:ascii="Arial Narrow" w:eastAsia="Arial Narrow" w:hAnsi="Arial Narrow" w:cs="Arial Narrow"/>
          <w:color w:val="000000"/>
          <w:sz w:val="24"/>
          <w:szCs w:val="24"/>
        </w:rPr>
        <w:t xml:space="preserve"> ve çatlakların oluşumunu önlemek için saha betonu dökülmeden önce saha betonunun altı mutlak suretle uygun şekilde dolgu yapılıp </w:t>
      </w:r>
      <w:proofErr w:type="gramStart"/>
      <w:r>
        <w:rPr>
          <w:rFonts w:ascii="Arial Narrow" w:eastAsia="Arial Narrow" w:hAnsi="Arial Narrow" w:cs="Arial Narrow"/>
          <w:color w:val="000000"/>
          <w:sz w:val="24"/>
          <w:szCs w:val="24"/>
        </w:rPr>
        <w:t>% 98</w:t>
      </w:r>
      <w:proofErr w:type="gramEnd"/>
      <w:r>
        <w:rPr>
          <w:rFonts w:ascii="Arial Narrow" w:eastAsia="Arial Narrow" w:hAnsi="Arial Narrow" w:cs="Arial Narrow"/>
          <w:color w:val="000000"/>
          <w:sz w:val="24"/>
          <w:szCs w:val="24"/>
        </w:rPr>
        <w:t xml:space="preserve"> (yüzde </w:t>
      </w:r>
      <w:r>
        <w:rPr>
          <w:rFonts w:ascii="Arial Narrow" w:eastAsia="Arial Narrow" w:hAnsi="Arial Narrow" w:cs="Arial Narrow"/>
          <w:sz w:val="24"/>
          <w:szCs w:val="24"/>
        </w:rPr>
        <w:t>doksan sekiz</w:t>
      </w:r>
      <w:r>
        <w:rPr>
          <w:rFonts w:ascii="Arial Narrow" w:eastAsia="Arial Narrow" w:hAnsi="Arial Narrow" w:cs="Arial Narrow"/>
          <w:color w:val="000000"/>
          <w:sz w:val="24"/>
          <w:szCs w:val="24"/>
        </w:rPr>
        <w:t>) sıkışma oranı elde edilmelidir.</w:t>
      </w:r>
    </w:p>
    <w:p w14:paraId="33DB4289" w14:textId="77777777" w:rsidR="00781281"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Tesis’in</w:t>
      </w:r>
      <w:proofErr w:type="spellEnd"/>
      <w:r>
        <w:rPr>
          <w:rFonts w:ascii="Arial Narrow" w:eastAsia="Arial Narrow" w:hAnsi="Arial Narrow" w:cs="Arial Narrow"/>
          <w:color w:val="000000"/>
          <w:sz w:val="24"/>
          <w:szCs w:val="24"/>
        </w:rPr>
        <w:t xml:space="preserve"> duvar ile beraber en az 1,8 metre yüksekliğinde ve izinsiz erişimi engelleyecek şekilde tel çit ile çevrilmelidir. Sevkiyatların yürütülebilmesi için gerekli araç ve yaya girişleri </w:t>
      </w:r>
      <w:proofErr w:type="spellStart"/>
      <w:proofErr w:type="gramStart"/>
      <w:r>
        <w:rPr>
          <w:rFonts w:ascii="Arial Narrow" w:eastAsia="Arial Narrow" w:hAnsi="Arial Narrow" w:cs="Arial Narrow"/>
          <w:color w:val="000000"/>
          <w:sz w:val="24"/>
          <w:szCs w:val="24"/>
        </w:rPr>
        <w:t>oluşturulmalıdır.Dağıtım</w:t>
      </w:r>
      <w:proofErr w:type="spellEnd"/>
      <w:proofErr w:type="gramEnd"/>
      <w:r>
        <w:rPr>
          <w:rFonts w:ascii="Arial Narrow" w:eastAsia="Arial Narrow" w:hAnsi="Arial Narrow" w:cs="Arial Narrow"/>
          <w:color w:val="000000"/>
          <w:sz w:val="24"/>
          <w:szCs w:val="24"/>
        </w:rPr>
        <w:t xml:space="preserve"> Şirketi, kış aylarında boşaltım sahasında kesintisiz araç manevrası yapılabilmesi için buz önleyici amaçla yeterli miktarda tuz </w:t>
      </w:r>
      <w:r>
        <w:rPr>
          <w:rFonts w:ascii="Arial Narrow" w:eastAsia="Arial Narrow" w:hAnsi="Arial Narrow" w:cs="Arial Narrow"/>
          <w:sz w:val="24"/>
          <w:szCs w:val="24"/>
        </w:rPr>
        <w:t>bulundurulacaktır</w:t>
      </w:r>
      <w:r>
        <w:rPr>
          <w:rFonts w:ascii="Arial Narrow" w:eastAsia="Arial Narrow" w:hAnsi="Arial Narrow" w:cs="Arial Narrow"/>
          <w:color w:val="000000"/>
          <w:sz w:val="24"/>
          <w:szCs w:val="24"/>
        </w:rPr>
        <w:t xml:space="preserve">. </w:t>
      </w:r>
    </w:p>
    <w:p w14:paraId="7D9454F0" w14:textId="77777777" w:rsidR="00781281" w:rsidRDefault="00781281" w:rsidP="00F47F5B">
      <w:pPr>
        <w:pBdr>
          <w:top w:val="nil"/>
          <w:left w:val="nil"/>
          <w:bottom w:val="nil"/>
          <w:right w:val="nil"/>
          <w:between w:val="nil"/>
        </w:pBdr>
        <w:spacing w:after="0" w:line="240" w:lineRule="auto"/>
        <w:ind w:left="502"/>
        <w:jc w:val="both"/>
        <w:rPr>
          <w:rFonts w:ascii="Arial Narrow" w:eastAsia="Arial Narrow" w:hAnsi="Arial Narrow" w:cs="Arial Narrow"/>
          <w:b/>
          <w:color w:val="000000"/>
          <w:sz w:val="24"/>
          <w:szCs w:val="24"/>
        </w:rPr>
      </w:pPr>
    </w:p>
    <w:p w14:paraId="3E8B6CDB" w14:textId="77777777" w:rsidR="00781281"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t>TESİS’İN ÖZELLİKLERİ:</w:t>
      </w:r>
    </w:p>
    <w:p w14:paraId="05DBD62B"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Tesis, EPDK Yapım ve Hizmet sertifikalarına sahip firmalar tarafından yapılmalıdır. Gerçekleştirilen yapım ve hizmet faaliyeti diğer bir kontrole yetkili EPDK Yapım Hizmet Sertifikası sahibi tüzel kişi tarafından kontrol edilmeli ve uygunluk verilmiş olmalıdır. Dağıtım Şirketi ve Yüklenici </w:t>
      </w: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yapımı kendi üzerlerine düşen işlerde müstakilen bu kurala uymalıdır.</w:t>
      </w:r>
    </w:p>
    <w:p w14:paraId="5DB3E378"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kullanılacak ekipmanlar, TSE </w:t>
      </w:r>
      <w:r>
        <w:rPr>
          <w:rFonts w:ascii="Arial Narrow" w:eastAsia="Arial Narrow" w:hAnsi="Arial Narrow" w:cs="Arial Narrow"/>
          <w:sz w:val="24"/>
          <w:szCs w:val="24"/>
        </w:rPr>
        <w:t>standartlarına</w:t>
      </w:r>
      <w:r>
        <w:rPr>
          <w:rFonts w:ascii="Arial Narrow" w:eastAsia="Arial Narrow" w:hAnsi="Arial Narrow" w:cs="Arial Narrow"/>
          <w:color w:val="000000"/>
          <w:sz w:val="24"/>
          <w:szCs w:val="24"/>
        </w:rPr>
        <w:t xml:space="preserve"> uygun ve CE mevzuatına tabi olduğu durumlarda CE sertifikalı olmalıdır. Tesisatta sadece CE, ATEX ve TSE veya bunların haricinde akredite kurumlarca düzenlenmiş sertifikası olan malzemeler kullanılabilir. Dağıtım Şirketi ve Yüklenici </w:t>
      </w: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kendi üzerlerine düşen işlerde müstakilen bu kurala uymalıdır.</w:t>
      </w:r>
    </w:p>
    <w:p w14:paraId="592A671B"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Basınç düşürme sistemi -35°C ile +55°C aralığında çalışacak nitelikte dizayn edilecek ve gerektiğinde çevre koşullarından etkilenmemesini sağlayacak seyyar bir korunak içine alınacaktır.</w:t>
      </w:r>
    </w:p>
    <w:p w14:paraId="4AC261F5" w14:textId="69189871"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w:t>
      </w:r>
      <w:r w:rsidR="00C37E67">
        <w:rPr>
          <w:rFonts w:ascii="Arial Narrow" w:eastAsia="Arial Narrow" w:hAnsi="Arial Narrow" w:cs="Arial Narrow"/>
          <w:color w:val="000000"/>
          <w:sz w:val="24"/>
          <w:szCs w:val="24"/>
        </w:rPr>
        <w:t>i’</w:t>
      </w:r>
      <w:r>
        <w:rPr>
          <w:rFonts w:ascii="Arial Narrow" w:eastAsia="Arial Narrow" w:hAnsi="Arial Narrow" w:cs="Arial Narrow"/>
          <w:color w:val="000000"/>
          <w:sz w:val="24"/>
          <w:szCs w:val="24"/>
        </w:rPr>
        <w:t>nin</w:t>
      </w:r>
      <w:proofErr w:type="spellEnd"/>
      <w:r>
        <w:rPr>
          <w:rFonts w:ascii="Arial Narrow" w:eastAsia="Arial Narrow" w:hAnsi="Arial Narrow" w:cs="Arial Narrow"/>
          <w:color w:val="000000"/>
          <w:sz w:val="24"/>
          <w:szCs w:val="24"/>
        </w:rPr>
        <w:t xml:space="preserve"> kesintisiz çalışmasını garantiye almak için yeterli kapasitede jeneratör bulunması gerekmektedir. </w:t>
      </w:r>
    </w:p>
    <w:p w14:paraId="1E34C41B"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Basınç düşürme sistemi herhangi bir arıza durumunda </w:t>
      </w:r>
      <w:r>
        <w:rPr>
          <w:rFonts w:ascii="Arial Narrow" w:eastAsia="Arial Narrow" w:hAnsi="Arial Narrow" w:cs="Arial Narrow"/>
          <w:sz w:val="24"/>
          <w:szCs w:val="24"/>
        </w:rPr>
        <w:t>doğalgaz</w:t>
      </w:r>
      <w:r>
        <w:rPr>
          <w:rFonts w:ascii="Arial Narrow" w:eastAsia="Arial Narrow" w:hAnsi="Arial Narrow" w:cs="Arial Narrow"/>
          <w:color w:val="000000"/>
          <w:sz w:val="24"/>
          <w:szCs w:val="24"/>
        </w:rPr>
        <w:t xml:space="preserve"> kesintisini engelleyecek özellikte yedek hat sistemine sahip olmalıdır.</w:t>
      </w:r>
    </w:p>
    <w:p w14:paraId="6953F9F3"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en az 3 (üç) adet ana STÜ ile en az 1 (bir) adet yedek STÜ olmak üzere iki ayrı grup STÜ bulunmalı ve bir grup arızalandığında diğer grupla çalışmak mümkün olmalıdır. Basınç düşürme sistemi yedek hattı veya yedek stoğun devreye alınması anında doğal gaz akışı kesintisiz devam etmelidir.</w:t>
      </w:r>
    </w:p>
    <w:p w14:paraId="55A8DDAE"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CNG Operatörlerinin kullanması için bir adet idari ofis ve toplantı, eğitim gibi amaçlarla kullanılmak için bir adet ek oda olmak üzere en az iki adet oda bulunmalıdır.</w:t>
      </w:r>
    </w:p>
    <w:p w14:paraId="4A4D4675" w14:textId="76ADABAF"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Her peron başında </w:t>
      </w:r>
      <w:proofErr w:type="spellStart"/>
      <w:r>
        <w:rPr>
          <w:rFonts w:ascii="Arial Narrow" w:eastAsia="Arial Narrow" w:hAnsi="Arial Narrow" w:cs="Arial Narrow"/>
          <w:color w:val="000000"/>
          <w:sz w:val="24"/>
          <w:szCs w:val="24"/>
        </w:rPr>
        <w:t>STÜ’ye</w:t>
      </w:r>
      <w:proofErr w:type="spellEnd"/>
      <w:r>
        <w:rPr>
          <w:rFonts w:ascii="Arial Narrow" w:eastAsia="Arial Narrow" w:hAnsi="Arial Narrow" w:cs="Arial Narrow"/>
          <w:color w:val="000000"/>
          <w:sz w:val="24"/>
          <w:szCs w:val="24"/>
        </w:rPr>
        <w:t xml:space="preserve"> rahatlıkla bağlanma </w:t>
      </w:r>
      <w:proofErr w:type="gramStart"/>
      <w:r>
        <w:rPr>
          <w:rFonts w:ascii="Arial Narrow" w:eastAsia="Arial Narrow" w:hAnsi="Arial Narrow" w:cs="Arial Narrow"/>
          <w:color w:val="000000"/>
          <w:sz w:val="24"/>
          <w:szCs w:val="24"/>
        </w:rPr>
        <w:t>imkanı</w:t>
      </w:r>
      <w:proofErr w:type="gramEnd"/>
      <w:r w:rsidR="00C37E67">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 xml:space="preserve">verecek şekilde bir adet dağıtım ünitesi ve bu dağıtım ünitesine taşıt çarpmalarını engelleyecek şekilde bariyer yerleşimi yapılmalıdır. Her bir </w:t>
      </w:r>
      <w:proofErr w:type="spellStart"/>
      <w:r>
        <w:rPr>
          <w:rFonts w:ascii="Arial Narrow" w:eastAsia="Arial Narrow" w:hAnsi="Arial Narrow" w:cs="Arial Narrow"/>
          <w:color w:val="000000"/>
          <w:sz w:val="24"/>
          <w:szCs w:val="24"/>
        </w:rPr>
        <w:t>STÜ’nün</w:t>
      </w:r>
      <w:proofErr w:type="spellEnd"/>
      <w:r>
        <w:rPr>
          <w:rFonts w:ascii="Arial Narrow" w:eastAsia="Arial Narrow" w:hAnsi="Arial Narrow" w:cs="Arial Narrow"/>
          <w:color w:val="000000"/>
          <w:sz w:val="24"/>
          <w:szCs w:val="24"/>
        </w:rPr>
        <w:t xml:space="preserve"> başında acil durumlarda gaz akışını kesecek acil durdurma butonları yer almalıdır.</w:t>
      </w:r>
    </w:p>
    <w:p w14:paraId="1194E613"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gaz algılama, yangın algılama, deprem, yüksek basınç sensörleri ve acil durdurma sistemlerinden gelen ikazları sesli ve ışıklı </w:t>
      </w:r>
      <w:r>
        <w:rPr>
          <w:rFonts w:ascii="Arial Narrow" w:eastAsia="Arial Narrow" w:hAnsi="Arial Narrow" w:cs="Arial Narrow"/>
          <w:sz w:val="24"/>
          <w:szCs w:val="24"/>
        </w:rPr>
        <w:t>alarm</w:t>
      </w:r>
      <w:r>
        <w:rPr>
          <w:rFonts w:ascii="Arial Narrow" w:eastAsia="Arial Narrow" w:hAnsi="Arial Narrow" w:cs="Arial Narrow"/>
          <w:color w:val="000000"/>
          <w:sz w:val="24"/>
          <w:szCs w:val="24"/>
        </w:rPr>
        <w:t xml:space="preserve"> çeviren ve basınç düşürme sistemi üzerindeki vanaları otomatik olarak kapatacak bir tesis ana kumanda panosu konulmalıdır. Ayrıca pano üzerinden acil kapatma vanaları manuel olarak açılıp, </w:t>
      </w:r>
      <w:r>
        <w:rPr>
          <w:rFonts w:ascii="Arial Narrow" w:eastAsia="Arial Narrow" w:hAnsi="Arial Narrow" w:cs="Arial Narrow"/>
          <w:sz w:val="24"/>
          <w:szCs w:val="24"/>
        </w:rPr>
        <w:t>kapatılabilmesi</w:t>
      </w:r>
      <w:r>
        <w:rPr>
          <w:rFonts w:ascii="Arial Narrow" w:eastAsia="Arial Narrow" w:hAnsi="Arial Narrow" w:cs="Arial Narrow"/>
          <w:color w:val="000000"/>
          <w:sz w:val="24"/>
          <w:szCs w:val="24"/>
        </w:rPr>
        <w:t xml:space="preserve"> veya acil durdurma butonu aracılığıyla vanalar kapatılıp alarm </w:t>
      </w:r>
      <w:r>
        <w:rPr>
          <w:rFonts w:ascii="Arial Narrow" w:eastAsia="Arial Narrow" w:hAnsi="Arial Narrow" w:cs="Arial Narrow"/>
          <w:sz w:val="24"/>
          <w:szCs w:val="24"/>
        </w:rPr>
        <w:t>verebilmelidir</w:t>
      </w:r>
      <w:r>
        <w:rPr>
          <w:rFonts w:ascii="Arial Narrow" w:eastAsia="Arial Narrow" w:hAnsi="Arial Narrow" w:cs="Arial Narrow"/>
          <w:color w:val="000000"/>
          <w:sz w:val="24"/>
          <w:szCs w:val="24"/>
        </w:rPr>
        <w:t>. Panonun üzerindeki ikazların aynısını bulunduran paralel ikaz panosu CNG operatörünün idari ofisinde de bulunmalıdır.</w:t>
      </w:r>
    </w:p>
    <w:p w14:paraId="184B2C24"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yangının algılanmasını sağlayacak (alev dedektörü, duman dedektörü benzeri) yangın algılama sistemleri bulunmalıdır. Patlamadan Korunma </w:t>
      </w:r>
      <w:proofErr w:type="spellStart"/>
      <w:r>
        <w:rPr>
          <w:rFonts w:ascii="Arial Narrow" w:eastAsia="Arial Narrow" w:hAnsi="Arial Narrow" w:cs="Arial Narrow"/>
          <w:sz w:val="24"/>
          <w:szCs w:val="24"/>
        </w:rPr>
        <w:t>Dökümanında</w:t>
      </w:r>
      <w:proofErr w:type="spellEnd"/>
      <w:r>
        <w:rPr>
          <w:rFonts w:ascii="Arial Narrow" w:eastAsia="Arial Narrow" w:hAnsi="Arial Narrow" w:cs="Arial Narrow"/>
          <w:color w:val="000000"/>
          <w:sz w:val="24"/>
          <w:szCs w:val="24"/>
        </w:rPr>
        <w:t xml:space="preserve"> tehlikeli bölge olarak sınıflandırılan alanlarda kullanılacak elektronik gaz algılama cihazları </w:t>
      </w:r>
      <w:proofErr w:type="spellStart"/>
      <w:r>
        <w:rPr>
          <w:rFonts w:ascii="Arial Narrow" w:eastAsia="Arial Narrow" w:hAnsi="Arial Narrow" w:cs="Arial Narrow"/>
          <w:color w:val="000000"/>
          <w:sz w:val="24"/>
          <w:szCs w:val="24"/>
        </w:rPr>
        <w:t>ex-proof</w:t>
      </w:r>
      <w:proofErr w:type="spellEnd"/>
      <w:r>
        <w:rPr>
          <w:rFonts w:ascii="Arial Narrow" w:eastAsia="Arial Narrow" w:hAnsi="Arial Narrow" w:cs="Arial Narrow"/>
          <w:color w:val="000000"/>
          <w:sz w:val="24"/>
          <w:szCs w:val="24"/>
        </w:rPr>
        <w:t xml:space="preserve"> özellikte olmalıdır. </w:t>
      </w: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yetkili </w:t>
      </w:r>
      <w:r>
        <w:rPr>
          <w:rFonts w:ascii="Arial Narrow" w:eastAsia="Arial Narrow" w:hAnsi="Arial Narrow" w:cs="Arial Narrow"/>
          <w:color w:val="000000"/>
          <w:sz w:val="24"/>
          <w:szCs w:val="24"/>
        </w:rPr>
        <w:lastRenderedPageBreak/>
        <w:t>itfaiyenin uygunluk raporu vermiş olduğu yangınla mücadele sistemi kurulmalı ve gereken önlemler alınmalıdır.</w:t>
      </w:r>
    </w:p>
    <w:p w14:paraId="16E90E43"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olabilecek </w:t>
      </w:r>
      <w:r>
        <w:rPr>
          <w:rFonts w:ascii="Arial Narrow" w:eastAsia="Arial Narrow" w:hAnsi="Arial Narrow" w:cs="Arial Narrow"/>
          <w:sz w:val="24"/>
          <w:szCs w:val="24"/>
        </w:rPr>
        <w:t>herhangi</w:t>
      </w:r>
      <w:r>
        <w:rPr>
          <w:rFonts w:ascii="Arial Narrow" w:eastAsia="Arial Narrow" w:hAnsi="Arial Narrow" w:cs="Arial Narrow"/>
          <w:color w:val="000000"/>
          <w:sz w:val="24"/>
          <w:szCs w:val="24"/>
        </w:rPr>
        <w:t xml:space="preserve"> bir yer sarsıntısının büyüklüğüne bağlı olarak alarm veren ve ana kumanda panosuna bağlı deprem sensörlerini içeren bir deprem algılama sistemi </w:t>
      </w:r>
      <w:r>
        <w:rPr>
          <w:rFonts w:ascii="Arial Narrow" w:eastAsia="Arial Narrow" w:hAnsi="Arial Narrow" w:cs="Arial Narrow"/>
          <w:sz w:val="24"/>
          <w:szCs w:val="24"/>
        </w:rPr>
        <w:t>bulunmalıdır</w:t>
      </w:r>
      <w:r>
        <w:rPr>
          <w:rFonts w:ascii="Arial Narrow" w:eastAsia="Arial Narrow" w:hAnsi="Arial Narrow" w:cs="Arial Narrow"/>
          <w:color w:val="000000"/>
          <w:sz w:val="24"/>
          <w:szCs w:val="24"/>
        </w:rPr>
        <w:t>.</w:t>
      </w:r>
    </w:p>
    <w:p w14:paraId="05D4E820"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Acil durumlarda, yangın söndürme ve acil aydınlatma hariç, CNG sisteminin elektriğini kesen, CNG akışını durduran, sesli ikaz veren acil durdurma buton bulunmalıdır. İdari ofiste bir adet, basınç düşürme sistemi yakınında bir adet ve her bir dağıtım ünitesi üzerinde birer adet acil durdurma butonunu bulunmalıdır. Butonlar kolay erişilebilir noktalara yerleştirilmelidir. </w:t>
      </w:r>
    </w:p>
    <w:p w14:paraId="53D9C78D"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özellikle basınç düşürme sistemi üzerinde gerçekleşmesi muhtemel gaz kaçaklarını algılayacak </w:t>
      </w:r>
      <w:proofErr w:type="spellStart"/>
      <w:r>
        <w:rPr>
          <w:rFonts w:ascii="Arial Narrow" w:eastAsia="Arial Narrow" w:hAnsi="Arial Narrow" w:cs="Arial Narrow"/>
          <w:color w:val="000000"/>
          <w:sz w:val="24"/>
          <w:szCs w:val="24"/>
        </w:rPr>
        <w:t>ex-proof</w:t>
      </w:r>
      <w:proofErr w:type="spellEnd"/>
      <w:r>
        <w:rPr>
          <w:rFonts w:ascii="Arial Narrow" w:eastAsia="Arial Narrow" w:hAnsi="Arial Narrow" w:cs="Arial Narrow"/>
          <w:color w:val="000000"/>
          <w:sz w:val="24"/>
          <w:szCs w:val="24"/>
        </w:rPr>
        <w:t xml:space="preserve"> gaz kaçak sensörleri bulunmalıdır. Gaz kaçağı anında kumanda panosu aracılığıyla sesli alarm devreye girmeli ve gaz kesilmelidir.</w:t>
      </w:r>
    </w:p>
    <w:p w14:paraId="64C94157"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Basınç düşürme sistemi üzerinde sistem müsaade edilen basıncın üzerine çıkması durumunda devreye giren, CE sertifikalı gaz emniyet ventilleri bulunmalıdır. Bu emniyet ventillerine ilave olarak basınç düşürme sistemi üzerinde yüksek basınç sensörleri yerleştirilmelidir. Yüksek basınç sensörleri ana kumanda panosuna bağlı olmalı ve basınç limitlerinin aşılması durumunda gaz akışını otomatik olarak kesmelidir. </w:t>
      </w:r>
    </w:p>
    <w:p w14:paraId="17DC8DA2"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Tesis içerisinde asgari; giriş çıkış bölgelerinin, dağıtım ünitelerinin ve basınç düşürme sistemi </w:t>
      </w:r>
      <w:r>
        <w:rPr>
          <w:rFonts w:ascii="Arial Narrow" w:eastAsia="Arial Narrow" w:hAnsi="Arial Narrow" w:cs="Arial Narrow"/>
          <w:sz w:val="24"/>
          <w:szCs w:val="24"/>
        </w:rPr>
        <w:t>mahallinin</w:t>
      </w:r>
      <w:r>
        <w:rPr>
          <w:rFonts w:ascii="Arial Narrow" w:eastAsia="Arial Narrow" w:hAnsi="Arial Narrow" w:cs="Arial Narrow"/>
          <w:color w:val="000000"/>
          <w:sz w:val="24"/>
          <w:szCs w:val="24"/>
        </w:rPr>
        <w:t xml:space="preserve"> takip edilmesine </w:t>
      </w:r>
      <w:proofErr w:type="gramStart"/>
      <w:r>
        <w:rPr>
          <w:rFonts w:ascii="Arial Narrow" w:eastAsia="Arial Narrow" w:hAnsi="Arial Narrow" w:cs="Arial Narrow"/>
          <w:color w:val="000000"/>
          <w:sz w:val="24"/>
          <w:szCs w:val="24"/>
        </w:rPr>
        <w:t>imkan</w:t>
      </w:r>
      <w:proofErr w:type="gramEnd"/>
      <w:r>
        <w:rPr>
          <w:rFonts w:ascii="Arial Narrow" w:eastAsia="Arial Narrow" w:hAnsi="Arial Narrow" w:cs="Arial Narrow"/>
          <w:color w:val="000000"/>
          <w:sz w:val="24"/>
          <w:szCs w:val="24"/>
        </w:rPr>
        <w:t xml:space="preserve"> verecek sayıda kamera, bu kameraların kayıtlarını </w:t>
      </w:r>
      <w:r>
        <w:rPr>
          <w:rFonts w:ascii="Arial Narrow" w:eastAsia="Arial Narrow" w:hAnsi="Arial Narrow" w:cs="Arial Narrow"/>
          <w:sz w:val="24"/>
          <w:szCs w:val="24"/>
        </w:rPr>
        <w:t>depolanabilecek</w:t>
      </w:r>
      <w:r>
        <w:rPr>
          <w:rFonts w:ascii="Arial Narrow" w:eastAsia="Arial Narrow" w:hAnsi="Arial Narrow" w:cs="Arial Narrow"/>
          <w:color w:val="000000"/>
          <w:sz w:val="24"/>
          <w:szCs w:val="24"/>
        </w:rPr>
        <w:t xml:space="preserve"> kayıt cihazı ve kayıtları izlemeye olanak verecek bir ekrandan oluşan bir uzaktan izleme &amp; kamera sistemi kurulmalıdır. Sistem asgari 30 (otuz) günlük görüntü kaydı depolayabilmelidir. Sistemin kurulum ve işletilmesinden Dağıtım Şirketi sorumludur.</w:t>
      </w:r>
    </w:p>
    <w:p w14:paraId="03325054"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kullanılacak elektrikli ekipmanlar Patlamadan Korunma Dokümanında belirtilen kriterlere uygun özellikte seçilmelidir. Patlamadan Korunma Dokümanında belirlenen tehlikeli bölgelerde, bölgenin tehlike durumuna bağlı olarak yine dokümanda belirlenen ATEX sertifikalı alev kaçırmaz (</w:t>
      </w:r>
      <w:proofErr w:type="spellStart"/>
      <w:r>
        <w:rPr>
          <w:rFonts w:ascii="Arial Narrow" w:eastAsia="Arial Narrow" w:hAnsi="Arial Narrow" w:cs="Arial Narrow"/>
          <w:color w:val="000000"/>
          <w:sz w:val="24"/>
          <w:szCs w:val="24"/>
        </w:rPr>
        <w:t>ex-proof</w:t>
      </w:r>
      <w:proofErr w:type="spellEnd"/>
      <w:r>
        <w:rPr>
          <w:rFonts w:ascii="Arial Narrow" w:eastAsia="Arial Narrow" w:hAnsi="Arial Narrow" w:cs="Arial Narrow"/>
          <w:color w:val="000000"/>
          <w:sz w:val="24"/>
          <w:szCs w:val="24"/>
        </w:rPr>
        <w:t xml:space="preserve">) elemanlar kullanılmalıdır. Dağıtım Şirketi ve Yüklenici </w:t>
      </w:r>
      <w:proofErr w:type="spellStart"/>
      <w:r>
        <w:rPr>
          <w:rFonts w:ascii="Arial Narrow" w:eastAsia="Arial Narrow" w:hAnsi="Arial Narrow" w:cs="Arial Narrow"/>
          <w:color w:val="000000"/>
          <w:sz w:val="24"/>
          <w:szCs w:val="24"/>
        </w:rPr>
        <w:t>Tesis’te</w:t>
      </w:r>
      <w:proofErr w:type="spellEnd"/>
      <w:r>
        <w:rPr>
          <w:rFonts w:ascii="Arial Narrow" w:eastAsia="Arial Narrow" w:hAnsi="Arial Narrow" w:cs="Arial Narrow"/>
          <w:color w:val="000000"/>
          <w:sz w:val="24"/>
          <w:szCs w:val="24"/>
        </w:rPr>
        <w:t xml:space="preserve"> yükümlülüğü olan işlerde müstakilen bu kurala uymalıdır.</w:t>
      </w:r>
    </w:p>
    <w:p w14:paraId="3C405D24"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Basınç düşürme sistemi çıkışında gaz çekiş kapasitesine göre belirlenecek, ölçüler ve ayarlar mevzuatına uygun bir adet </w:t>
      </w:r>
      <w:proofErr w:type="spellStart"/>
      <w:r>
        <w:rPr>
          <w:rFonts w:ascii="Arial Narrow" w:eastAsia="Arial Narrow" w:hAnsi="Arial Narrow" w:cs="Arial Narrow"/>
          <w:sz w:val="24"/>
          <w:szCs w:val="24"/>
        </w:rPr>
        <w:t>rotarymetre</w:t>
      </w:r>
      <w:proofErr w:type="spellEnd"/>
      <w:r>
        <w:rPr>
          <w:rFonts w:ascii="Arial Narrow" w:eastAsia="Arial Narrow" w:hAnsi="Arial Narrow" w:cs="Arial Narrow"/>
          <w:color w:val="000000"/>
          <w:sz w:val="24"/>
          <w:szCs w:val="24"/>
        </w:rPr>
        <w:t xml:space="preserve"> ya da </w:t>
      </w:r>
      <w:proofErr w:type="spellStart"/>
      <w:r>
        <w:rPr>
          <w:rFonts w:ascii="Arial Narrow" w:eastAsia="Arial Narrow" w:hAnsi="Arial Narrow" w:cs="Arial Narrow"/>
          <w:color w:val="000000"/>
          <w:sz w:val="24"/>
          <w:szCs w:val="24"/>
        </w:rPr>
        <w:t>türbinmetre</w:t>
      </w:r>
      <w:proofErr w:type="spellEnd"/>
      <w:r>
        <w:rPr>
          <w:rFonts w:ascii="Arial Narrow" w:eastAsia="Arial Narrow" w:hAnsi="Arial Narrow" w:cs="Arial Narrow"/>
          <w:color w:val="000000"/>
          <w:sz w:val="24"/>
          <w:szCs w:val="24"/>
        </w:rPr>
        <w:t xml:space="preserve"> tipi sayaç ve buna bağlı olarak AGA 8 yönetimiyle hesaplama yapacak bir adet hacim düzeltici bulunacaktır. Sisteme hattan veri almasını sağlayacak uygun basınç ve sıcaklık ölçerler de eklenecektir. Üreticinin montaj talimatlarına uygun olarak monte edilecek ekipmanlar ölçüm verilerinin uzaktan okunmasına ve depolanmasına / yedeklenmesine </w:t>
      </w:r>
      <w:proofErr w:type="gramStart"/>
      <w:r>
        <w:rPr>
          <w:rFonts w:ascii="Arial Narrow" w:eastAsia="Arial Narrow" w:hAnsi="Arial Narrow" w:cs="Arial Narrow"/>
          <w:color w:val="000000"/>
          <w:sz w:val="24"/>
          <w:szCs w:val="24"/>
        </w:rPr>
        <w:t>imkan</w:t>
      </w:r>
      <w:proofErr w:type="gramEnd"/>
      <w:r>
        <w:rPr>
          <w:rFonts w:ascii="Arial Narrow" w:eastAsia="Arial Narrow" w:hAnsi="Arial Narrow" w:cs="Arial Narrow"/>
          <w:color w:val="000000"/>
          <w:sz w:val="24"/>
          <w:szCs w:val="24"/>
        </w:rPr>
        <w:t xml:space="preserve"> veren USO sistemine bağlantılı olacaktır. </w:t>
      </w:r>
    </w:p>
    <w:p w14:paraId="0C41F185"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Sayaçtan önce doğal gaz içinde bulunabilecek 5 </w:t>
      </w:r>
      <w:proofErr w:type="spellStart"/>
      <w:r>
        <w:rPr>
          <w:rFonts w:ascii="Arial Narrow" w:eastAsia="Arial Narrow" w:hAnsi="Arial Narrow" w:cs="Arial Narrow"/>
          <w:color w:val="000000"/>
          <w:sz w:val="24"/>
          <w:szCs w:val="24"/>
        </w:rPr>
        <w:t>μm’dan</w:t>
      </w:r>
      <w:proofErr w:type="spellEnd"/>
      <w:r>
        <w:rPr>
          <w:rFonts w:ascii="Arial Narrow" w:eastAsia="Arial Narrow" w:hAnsi="Arial Narrow" w:cs="Arial Narrow"/>
          <w:color w:val="000000"/>
          <w:sz w:val="24"/>
          <w:szCs w:val="24"/>
        </w:rPr>
        <w:t xml:space="preserve"> büyük toz ve parçacıkları tutabilecek özellikte filtre konulmalıdır. </w:t>
      </w:r>
    </w:p>
    <w:p w14:paraId="58DB31B7"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Tesiste </w:t>
      </w:r>
      <w:proofErr w:type="spellStart"/>
      <w:r>
        <w:rPr>
          <w:rFonts w:ascii="Arial Narrow" w:eastAsia="Arial Narrow" w:hAnsi="Arial Narrow" w:cs="Arial Narrow"/>
          <w:color w:val="000000"/>
          <w:sz w:val="24"/>
          <w:szCs w:val="24"/>
        </w:rPr>
        <w:t>STÜ’den</w:t>
      </w:r>
      <w:proofErr w:type="spellEnd"/>
      <w:r>
        <w:rPr>
          <w:rFonts w:ascii="Arial Narrow" w:eastAsia="Arial Narrow" w:hAnsi="Arial Narrow" w:cs="Arial Narrow"/>
          <w:color w:val="000000"/>
          <w:sz w:val="24"/>
          <w:szCs w:val="24"/>
        </w:rPr>
        <w:t xml:space="preserve"> yüksek basınçta gelen gazın basınç düşüşü etkisiyle meydana gelecek yüksek ısı kaybı neticesinde donmanın engellenmesi için birinci kademe basınç düşürme sistemi üzerinde yeterli kapasitede ve </w:t>
      </w:r>
      <w:proofErr w:type="spellStart"/>
      <w:r>
        <w:rPr>
          <w:rFonts w:ascii="Arial Narrow" w:eastAsia="Arial Narrow" w:hAnsi="Arial Narrow" w:cs="Arial Narrow"/>
          <w:color w:val="000000"/>
          <w:sz w:val="24"/>
          <w:szCs w:val="24"/>
        </w:rPr>
        <w:t>ex-proof</w:t>
      </w:r>
      <w:proofErr w:type="spellEnd"/>
      <w:r>
        <w:rPr>
          <w:rFonts w:ascii="Arial Narrow" w:eastAsia="Arial Narrow" w:hAnsi="Arial Narrow" w:cs="Arial Narrow"/>
          <w:color w:val="000000"/>
          <w:sz w:val="24"/>
          <w:szCs w:val="24"/>
        </w:rPr>
        <w:t xml:space="preserve"> ısıtma sistemi bulunmalıdır. </w:t>
      </w:r>
    </w:p>
    <w:p w14:paraId="6C0F0E5F" w14:textId="77777777" w:rsidR="00781281"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Birinci kademe basınç düşürme sistemi girişinde, varsa sistem üzerindeki destek/genleşme tankları üzerine, birinci kademe çıkışından sonra sayaç öncesine manometre montajı yapılmalıdır. Tüm manometreler “bar” biriminde göstergeye sahip olmalıdır. </w:t>
      </w:r>
    </w:p>
    <w:p w14:paraId="434B4990" w14:textId="6C93FF52" w:rsidR="00343E51" w:rsidRPr="00033E61" w:rsidRDefault="00000000" w:rsidP="00033E61">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Dağıtım Şebekesine teslim noktasında doğal gazın faturaya baz ölçümünün yapılacağı sayaç, otomatik hacim düzeltici ve Dağıtım Şirketi Sevkiyat Kontrol Merkezi (SKM) ile iletişim sisteminin temini ve işletmesi Dağıtım Şirketinin sorumluluğundadır. SKM üzerinden veriler Yüklenici ile paylaşılacaktır. </w:t>
      </w:r>
      <w:proofErr w:type="spellStart"/>
      <w:r>
        <w:rPr>
          <w:rFonts w:ascii="Arial Narrow" w:eastAsia="Arial Narrow" w:hAnsi="Arial Narrow" w:cs="Arial Narrow"/>
          <w:color w:val="000000"/>
          <w:sz w:val="24"/>
          <w:szCs w:val="24"/>
        </w:rPr>
        <w:t>Yüklenici’nin</w:t>
      </w:r>
      <w:proofErr w:type="spellEnd"/>
      <w:r>
        <w:rPr>
          <w:rFonts w:ascii="Arial Narrow" w:eastAsia="Arial Narrow" w:hAnsi="Arial Narrow" w:cs="Arial Narrow"/>
          <w:color w:val="000000"/>
          <w:sz w:val="24"/>
          <w:szCs w:val="24"/>
        </w:rPr>
        <w:t xml:space="preserve"> kendi sistemi (USO) ile ilgili gereklilikler Yüklenicinin sorumluluğundadır.</w:t>
      </w:r>
    </w:p>
    <w:p w14:paraId="304D74D7" w14:textId="77777777" w:rsidR="00343E51" w:rsidRDefault="00343E51" w:rsidP="00F47F5B">
      <w:pPr>
        <w:spacing w:after="0" w:line="240" w:lineRule="auto"/>
        <w:ind w:left="567"/>
        <w:jc w:val="both"/>
        <w:rPr>
          <w:rFonts w:ascii="Arial Narrow" w:eastAsia="Arial Narrow" w:hAnsi="Arial Narrow" w:cs="Arial Narrow"/>
          <w:sz w:val="24"/>
          <w:szCs w:val="24"/>
        </w:rPr>
      </w:pPr>
    </w:p>
    <w:p w14:paraId="2479FED2" w14:textId="77777777" w:rsidR="00781281"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Pr>
          <w:rFonts w:ascii="Arial Narrow" w:eastAsia="Arial Narrow" w:hAnsi="Arial Narrow" w:cs="Arial Narrow"/>
          <w:b/>
          <w:color w:val="000000"/>
          <w:sz w:val="24"/>
          <w:szCs w:val="24"/>
        </w:rPr>
        <w:t>YÜKLENİCİ FİRMANIN SAHİP OLMASI GEREKEN BELGELER:</w:t>
      </w:r>
    </w:p>
    <w:p w14:paraId="77318C49"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Yüklenici firma SÖZLEŞME aşamasında “basınçlı gaz tüpleri dolum yeterlilik belgesi” ibraz edecektir. </w:t>
      </w:r>
    </w:p>
    <w:p w14:paraId="42DFD018" w14:textId="3B71ACAF"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CNG (Sıkıştırılmış Doğal</w:t>
      </w:r>
      <w:r w:rsidR="00C37E67">
        <w:rPr>
          <w:rFonts w:ascii="Arial Narrow" w:eastAsia="Arial Narrow" w:hAnsi="Arial Narrow" w:cs="Arial Narrow"/>
          <w:color w:val="000000"/>
          <w:sz w:val="24"/>
          <w:szCs w:val="24"/>
        </w:rPr>
        <w:t xml:space="preserve"> G</w:t>
      </w:r>
      <w:r>
        <w:rPr>
          <w:rFonts w:ascii="Arial Narrow" w:eastAsia="Arial Narrow" w:hAnsi="Arial Narrow" w:cs="Arial Narrow"/>
          <w:color w:val="000000"/>
          <w:sz w:val="24"/>
          <w:szCs w:val="24"/>
        </w:rPr>
        <w:t xml:space="preserve">az) için ihaleye girecek firmalar, EPDK’dan almış olduğu CNG satış ve CNG iletim ve dağıtım lisanslarının aslı veya onaylı suretlerini verecektir.  </w:t>
      </w:r>
    </w:p>
    <w:p w14:paraId="1F3F0110"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Yüklenici firmanın ihale konusu malın satış faaliyetinin yerine getirilebilmesi için ilgili güncel mevzuat gereğince alınması zorunlu izin, ruhsat veya faaliyet belgesi veya belgelere sahip olması zorunludur.</w:t>
      </w:r>
    </w:p>
    <w:p w14:paraId="4F187C35" w14:textId="77777777" w:rsidR="00781281" w:rsidRDefault="00781281" w:rsidP="00F47F5B">
      <w:pPr>
        <w:spacing w:after="0" w:line="240" w:lineRule="auto"/>
        <w:ind w:left="567"/>
        <w:jc w:val="both"/>
        <w:rPr>
          <w:rFonts w:ascii="Arial Narrow" w:eastAsia="Arial Narrow" w:hAnsi="Arial Narrow" w:cs="Arial Narrow"/>
          <w:sz w:val="24"/>
          <w:szCs w:val="24"/>
        </w:rPr>
      </w:pPr>
    </w:p>
    <w:p w14:paraId="7961DC56" w14:textId="12FA93B0" w:rsidR="00781281" w:rsidRDefault="00000000" w:rsidP="00F47F5B">
      <w:pPr>
        <w:numPr>
          <w:ilvl w:val="0"/>
          <w:numId w:val="1"/>
        </w:numPr>
        <w:pBdr>
          <w:top w:val="nil"/>
          <w:left w:val="nil"/>
          <w:bottom w:val="nil"/>
          <w:right w:val="nil"/>
          <w:between w:val="nil"/>
        </w:pBdr>
        <w:tabs>
          <w:tab w:val="left" w:pos="567"/>
        </w:tabs>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t xml:space="preserve">  CNG TREYLER VE TIRLARINDA ARANACAK </w:t>
      </w:r>
      <w:r>
        <w:rPr>
          <w:rFonts w:ascii="Arial Narrow" w:eastAsia="Arial Narrow" w:hAnsi="Arial Narrow" w:cs="Arial Narrow"/>
          <w:b/>
          <w:sz w:val="24"/>
          <w:szCs w:val="24"/>
        </w:rPr>
        <w:t>ÖZELLİKLER</w:t>
      </w:r>
      <w:r>
        <w:rPr>
          <w:rFonts w:ascii="Arial Narrow" w:eastAsia="Arial Narrow" w:hAnsi="Arial Narrow" w:cs="Arial Narrow"/>
          <w:b/>
          <w:color w:val="000000"/>
          <w:sz w:val="24"/>
          <w:szCs w:val="24"/>
        </w:rPr>
        <w:t xml:space="preserve">: </w:t>
      </w:r>
    </w:p>
    <w:p w14:paraId="3A4EBC57"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Gaz nakliyesi yapacak tüplerin “π” (pi) sertifikası olması gereklidir. Sözleşme aşamasında bu sertifikanın bir örneği verilecektir. </w:t>
      </w:r>
    </w:p>
    <w:p w14:paraId="799C1B10" w14:textId="5D78B43A"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Karayolları Taşıma Yönetmeliği uyarınca CNG tüplerini taşıyacak tır veya</w:t>
      </w:r>
      <w:r w:rsidR="00C37E67">
        <w:rPr>
          <w:rFonts w:ascii="Arial Narrow" w:eastAsia="Arial Narrow" w:hAnsi="Arial Narrow" w:cs="Arial Narrow"/>
          <w:color w:val="000000"/>
          <w:sz w:val="24"/>
          <w:szCs w:val="24"/>
        </w:rPr>
        <w:t xml:space="preserve"> </w:t>
      </w:r>
      <w:r>
        <w:rPr>
          <w:rFonts w:ascii="Arial Narrow" w:eastAsia="Arial Narrow" w:hAnsi="Arial Narrow" w:cs="Arial Narrow"/>
          <w:color w:val="000000"/>
          <w:sz w:val="24"/>
          <w:szCs w:val="24"/>
        </w:rPr>
        <w:t>tankerlerin yan tarafları ve arka kısmında kırmızı renkte zemin üzerine boyu 40 cm’den az olmayan “TEHLİKELİ VE YANICI MADDE” yazılması gereklidir.</w:t>
      </w:r>
    </w:p>
    <w:p w14:paraId="74C71D42"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CNG taşıyan araçlar bu amaç için tekniğine uygun olarak yapılmış olmalı ve yeterli kapasitede kullanılabilir durumda yangın söndürme cihazı ile donatılmış olmalıdır.</w:t>
      </w:r>
    </w:p>
    <w:p w14:paraId="15BA7546"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Tesise gaz taşımasını Yüklenici firma kendisi yapacak ise “Karayolu Taşıma Yönetmeliği” ve “Tehlikeli Maddelerin Karayoluyla Taşınması Yönetmeliği” çerçevesinde uygun görülen yetki belgeleri ihale dosyasında verilecektir.</w:t>
      </w:r>
    </w:p>
    <w:p w14:paraId="2D31C17E"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 Tesise gaz taşınmasını, yüklenici firma, başka bir firmaya yaptıracak ise “iletim lisansı 1 ve K Belgelerini” yüklenici firma tesise gaz taşımasını kendisi yapacak ise “K2 belgesini” sözleşmede DAĞITIM </w:t>
      </w:r>
      <w:proofErr w:type="spellStart"/>
      <w:r>
        <w:rPr>
          <w:rFonts w:ascii="Arial Narrow" w:eastAsia="Arial Narrow" w:hAnsi="Arial Narrow" w:cs="Arial Narrow"/>
          <w:color w:val="000000"/>
          <w:sz w:val="24"/>
          <w:szCs w:val="24"/>
        </w:rPr>
        <w:t>ŞİRKETİ’ne</w:t>
      </w:r>
      <w:proofErr w:type="spellEnd"/>
      <w:r>
        <w:rPr>
          <w:rFonts w:ascii="Arial Narrow" w:eastAsia="Arial Narrow" w:hAnsi="Arial Narrow" w:cs="Arial Narrow"/>
          <w:color w:val="000000"/>
          <w:sz w:val="24"/>
          <w:szCs w:val="24"/>
        </w:rPr>
        <w:t xml:space="preserve"> sunacaktır. </w:t>
      </w:r>
    </w:p>
    <w:p w14:paraId="68D8C80D" w14:textId="77777777" w:rsidR="00781281" w:rsidRDefault="00781281"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
    <w:p w14:paraId="5F7F8D49" w14:textId="77777777" w:rsidR="00781281"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t>MÜLKİYET, TAŞIMA VE TESLİM:</w:t>
      </w:r>
    </w:p>
    <w:p w14:paraId="3B5C1F4F"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CNG gaz nakliyesi yapacak tüplerin mülkiyeti </w:t>
      </w:r>
      <w:proofErr w:type="spellStart"/>
      <w:r>
        <w:rPr>
          <w:rFonts w:ascii="Arial Narrow" w:eastAsia="Arial Narrow" w:hAnsi="Arial Narrow" w:cs="Arial Narrow"/>
          <w:color w:val="000000"/>
          <w:sz w:val="24"/>
          <w:szCs w:val="24"/>
        </w:rPr>
        <w:t>Yüklenici’ye</w:t>
      </w:r>
      <w:proofErr w:type="spellEnd"/>
      <w:r>
        <w:rPr>
          <w:rFonts w:ascii="Arial Narrow" w:eastAsia="Arial Narrow" w:hAnsi="Arial Narrow" w:cs="Arial Narrow"/>
          <w:color w:val="000000"/>
          <w:sz w:val="24"/>
          <w:szCs w:val="24"/>
        </w:rPr>
        <w:t xml:space="preserve"> ait olup, nakliye Yüklenici firma tarafından gerçekleştirilecektir. </w:t>
      </w:r>
    </w:p>
    <w:p w14:paraId="5829E1DB"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Doğalgaz CNG gazı çok elemanlı doğalgaz CNG konteynerleri içinde stoklanacaktır. Bu üniteler “Dorse” olarak</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 xml:space="preserve">adlandırılır. Dorseler, aynı zamanda taşıma amacı için de kullanılacaktır. Dorseler birbirlerine </w:t>
      </w:r>
      <w:proofErr w:type="spellStart"/>
      <w:r>
        <w:rPr>
          <w:rFonts w:ascii="Arial Narrow" w:eastAsia="Arial Narrow" w:hAnsi="Arial Narrow" w:cs="Arial Narrow"/>
          <w:sz w:val="24"/>
          <w:szCs w:val="24"/>
        </w:rPr>
        <w:t>manifoldlar</w:t>
      </w:r>
      <w:proofErr w:type="spellEnd"/>
      <w:r>
        <w:rPr>
          <w:rFonts w:ascii="Arial Narrow" w:eastAsia="Arial Narrow" w:hAnsi="Arial Narrow" w:cs="Arial Narrow"/>
          <w:color w:val="000000"/>
          <w:sz w:val="24"/>
          <w:szCs w:val="24"/>
        </w:rPr>
        <w:t xml:space="preserve"> ile bağlı 180 litrelik tüplerden oluşmuş ve toplam gaz kapasitesi en az 4.500 Sm</w:t>
      </w:r>
      <w:r>
        <w:rPr>
          <w:rFonts w:ascii="Arial Narrow" w:eastAsia="Arial Narrow" w:hAnsi="Arial Narrow" w:cs="Arial Narrow"/>
          <w:color w:val="000000"/>
          <w:sz w:val="24"/>
          <w:szCs w:val="24"/>
          <w:vertAlign w:val="superscript"/>
        </w:rPr>
        <w:t>3</w:t>
      </w:r>
      <w:r>
        <w:rPr>
          <w:rFonts w:ascii="Arial Narrow" w:eastAsia="Arial Narrow" w:hAnsi="Arial Narrow" w:cs="Arial Narrow"/>
          <w:b/>
          <w:color w:val="000000"/>
          <w:sz w:val="24"/>
          <w:szCs w:val="24"/>
          <w:vertAlign w:val="superscript"/>
        </w:rPr>
        <w:t xml:space="preserve"> </w:t>
      </w:r>
      <w:r>
        <w:rPr>
          <w:rFonts w:ascii="Arial Narrow" w:eastAsia="Arial Narrow" w:hAnsi="Arial Narrow" w:cs="Arial Narrow"/>
          <w:color w:val="000000"/>
          <w:sz w:val="24"/>
          <w:szCs w:val="24"/>
        </w:rPr>
        <w:t xml:space="preserve">olacaktır. </w:t>
      </w:r>
      <w:proofErr w:type="spellStart"/>
      <w:r>
        <w:rPr>
          <w:rFonts w:ascii="Arial Narrow" w:eastAsia="Arial Narrow" w:hAnsi="Arial Narrow" w:cs="Arial Narrow"/>
          <w:sz w:val="24"/>
          <w:szCs w:val="24"/>
        </w:rPr>
        <w:t>TEDARİKÇİ’nin</w:t>
      </w:r>
      <w:proofErr w:type="spellEnd"/>
      <w:r>
        <w:rPr>
          <w:rFonts w:ascii="Arial Narrow" w:eastAsia="Arial Narrow" w:hAnsi="Arial Narrow" w:cs="Arial Narrow"/>
          <w:sz w:val="24"/>
          <w:szCs w:val="24"/>
        </w:rPr>
        <w:t xml:space="preserve"> tesisleri ve araç sayıları DAĞITIM </w:t>
      </w:r>
      <w:proofErr w:type="spellStart"/>
      <w:r>
        <w:rPr>
          <w:rFonts w:ascii="Arial Narrow" w:eastAsia="Arial Narrow" w:hAnsi="Arial Narrow" w:cs="Arial Narrow"/>
          <w:sz w:val="24"/>
          <w:szCs w:val="24"/>
        </w:rPr>
        <w:t>ŞİRKETİ’nin</w:t>
      </w:r>
      <w:proofErr w:type="spellEnd"/>
      <w:r>
        <w:rPr>
          <w:rFonts w:ascii="Arial Narrow" w:eastAsia="Arial Narrow" w:hAnsi="Arial Narrow" w:cs="Arial Narrow"/>
          <w:sz w:val="24"/>
          <w:szCs w:val="24"/>
        </w:rPr>
        <w:t xml:space="preserve"> anlık/günlük maksimum tüketim talebine uygun olmalıdır. TEDARİKÇİ, doğal gaz ikmalinde yol süreleri ve çekiş dalgalanmalarını göz önünde bulunduracak şekilde her biri minimum 4.500 sm3 kapasiteli en az 3 adet dolu CNG dorsesini her zaman CNG tesisinde hazır bulunduracaktır.</w:t>
      </w:r>
    </w:p>
    <w:p w14:paraId="59CA6553"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CNG tüplerinin </w:t>
      </w:r>
      <w:proofErr w:type="gramStart"/>
      <w:r>
        <w:rPr>
          <w:rFonts w:ascii="Arial Narrow" w:eastAsia="Arial Narrow" w:hAnsi="Arial Narrow" w:cs="Arial Narrow"/>
          <w:color w:val="000000"/>
          <w:sz w:val="24"/>
          <w:szCs w:val="24"/>
        </w:rPr>
        <w:t>( Dorselerin</w:t>
      </w:r>
      <w:proofErr w:type="gramEnd"/>
      <w:r>
        <w:rPr>
          <w:rFonts w:ascii="Arial Narrow" w:eastAsia="Arial Narrow" w:hAnsi="Arial Narrow" w:cs="Arial Narrow"/>
          <w:color w:val="000000"/>
          <w:sz w:val="24"/>
          <w:szCs w:val="24"/>
        </w:rPr>
        <w:t xml:space="preserve"> ) yerine konulması, biten tüplerin alınması ve yeni tüplerin sisteme bağlanması ve bağlantı sonrası sistemde kaçak olup olmadığının kontrolleri yüklenicinin yetkili personellerince yapılacaktır.</w:t>
      </w:r>
    </w:p>
    <w:p w14:paraId="449E0807"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DAĞITIM ŞİRKETİ gereksinim duyduğu miktarı yazılı veya telefonla firmaya iletmekte serbesttir. Yüklenici firma, bu talebi en geç 3 (Üç) Saat içinde karşılayacaktır. </w:t>
      </w:r>
    </w:p>
    <w:p w14:paraId="7DA6DD70"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CNG teslimatı iş günlerinde 08:00 ila 18:30 saatleri arasında yapılacak olup DAĞITIM </w:t>
      </w:r>
      <w:proofErr w:type="spellStart"/>
      <w:r>
        <w:rPr>
          <w:rFonts w:ascii="Arial Narrow" w:eastAsia="Arial Narrow" w:hAnsi="Arial Narrow" w:cs="Arial Narrow"/>
          <w:color w:val="000000"/>
          <w:sz w:val="24"/>
          <w:szCs w:val="24"/>
        </w:rPr>
        <w:t>ŞİRKETİ’nin</w:t>
      </w:r>
      <w:proofErr w:type="spellEnd"/>
      <w:r>
        <w:rPr>
          <w:rFonts w:ascii="Arial Narrow" w:eastAsia="Arial Narrow" w:hAnsi="Arial Narrow" w:cs="Arial Narrow"/>
          <w:color w:val="000000"/>
          <w:sz w:val="24"/>
          <w:szCs w:val="24"/>
        </w:rPr>
        <w:t xml:space="preserve"> talep etmesi durumunda 3 (Üç) saat, cumartesi, pazar ve bayram tatillerinde de yapılabilecektir. </w:t>
      </w:r>
      <w:r>
        <w:rPr>
          <w:rFonts w:ascii="Arial Narrow" w:eastAsia="Arial Narrow" w:hAnsi="Arial Narrow" w:cs="Arial Narrow"/>
          <w:sz w:val="24"/>
          <w:szCs w:val="24"/>
        </w:rPr>
        <w:t xml:space="preserve">Ancak ilgili ilçelerin gaz arzını karşılayacak şekilde sevkiyat planını yapmak ve faaliyete geçirmek </w:t>
      </w:r>
      <w:proofErr w:type="spellStart"/>
      <w:r>
        <w:rPr>
          <w:rFonts w:ascii="Arial Narrow" w:eastAsia="Arial Narrow" w:hAnsi="Arial Narrow" w:cs="Arial Narrow"/>
          <w:sz w:val="24"/>
          <w:szCs w:val="24"/>
        </w:rPr>
        <w:t>TEDARİKÇİ’nin</w:t>
      </w:r>
      <w:proofErr w:type="spellEnd"/>
      <w:r>
        <w:rPr>
          <w:rFonts w:ascii="Arial Narrow" w:eastAsia="Arial Narrow" w:hAnsi="Arial Narrow" w:cs="Arial Narrow"/>
          <w:sz w:val="24"/>
          <w:szCs w:val="24"/>
        </w:rPr>
        <w:t xml:space="preserve"> sorumluluğundadır. </w:t>
      </w:r>
    </w:p>
    <w:p w14:paraId="058A1D48"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CNG taşıma ve depolama işleri; Doğal Gaz Piyasası Kanunu ve bu kanuna göre çıkarılmış yönetmelik ve genelgelere uygun olarak yapılacaktır.</w:t>
      </w:r>
    </w:p>
    <w:p w14:paraId="1E9215EB"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Yüklenici firma, az veya çok CNG kaçaklarına kesinlikle müsaade etmeyecektir.</w:t>
      </w:r>
    </w:p>
    <w:p w14:paraId="655FAC24"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Yüklenici firma, işyeri disiplinine uymak zorunluluğundadır. </w:t>
      </w:r>
    </w:p>
    <w:p w14:paraId="225BBDC4"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CNG taşıyan araçlar bu amaç için tekniğine uygun olarak yapılmış olmalı, yeterli kapasitede kullanılabilir durumda yangın söndürme cihazı ile donatılmış olmalıdır.</w:t>
      </w:r>
    </w:p>
    <w:p w14:paraId="348BD621" w14:textId="77777777" w:rsidR="00781281"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Teknik şartnamede belirtilsin ya da belirtilmesin yüklenici firma her türlü güvenlik tedbirini almak ve uygulamakla yükümlüdür. Bu durumlardan doğabilecek her türlü sorumluluk yükleniciye aittir.</w:t>
      </w:r>
    </w:p>
    <w:p w14:paraId="73A2863A" w14:textId="77777777" w:rsidR="00781281" w:rsidRDefault="00781281" w:rsidP="00F47F5B">
      <w:pPr>
        <w:spacing w:after="0" w:line="240" w:lineRule="auto"/>
        <w:jc w:val="both"/>
        <w:rPr>
          <w:rFonts w:ascii="Arial Narrow" w:eastAsia="Arial Narrow" w:hAnsi="Arial Narrow" w:cs="Arial Narrow"/>
          <w:sz w:val="24"/>
          <w:szCs w:val="24"/>
        </w:rPr>
      </w:pPr>
    </w:p>
    <w:p w14:paraId="78B45DC2" w14:textId="77777777" w:rsidR="00033E61" w:rsidRDefault="00033E61" w:rsidP="00F47F5B">
      <w:pPr>
        <w:spacing w:after="0" w:line="240" w:lineRule="auto"/>
        <w:jc w:val="both"/>
        <w:rPr>
          <w:rFonts w:ascii="Arial Narrow" w:eastAsia="Arial Narrow" w:hAnsi="Arial Narrow" w:cs="Arial Narrow"/>
          <w:sz w:val="24"/>
          <w:szCs w:val="24"/>
        </w:rPr>
      </w:pPr>
    </w:p>
    <w:p w14:paraId="091F56DC" w14:textId="77777777" w:rsidR="00033E61" w:rsidRDefault="00033E61" w:rsidP="00F47F5B">
      <w:pPr>
        <w:spacing w:after="0" w:line="240" w:lineRule="auto"/>
        <w:jc w:val="both"/>
        <w:rPr>
          <w:rFonts w:ascii="Arial Narrow" w:eastAsia="Arial Narrow" w:hAnsi="Arial Narrow" w:cs="Arial Narrow"/>
          <w:sz w:val="24"/>
          <w:szCs w:val="24"/>
        </w:rPr>
      </w:pPr>
    </w:p>
    <w:p w14:paraId="3AD14156" w14:textId="77777777" w:rsidR="00033E61" w:rsidRDefault="00033E61" w:rsidP="00F47F5B">
      <w:pPr>
        <w:spacing w:after="0" w:line="240" w:lineRule="auto"/>
        <w:jc w:val="both"/>
        <w:rPr>
          <w:rFonts w:ascii="Arial Narrow" w:eastAsia="Arial Narrow" w:hAnsi="Arial Narrow" w:cs="Arial Narrow"/>
          <w:sz w:val="24"/>
          <w:szCs w:val="24"/>
        </w:rPr>
      </w:pPr>
    </w:p>
    <w:p w14:paraId="3D0461E5" w14:textId="77777777" w:rsidR="00781281"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lastRenderedPageBreak/>
        <w:t>FATURALANDIRMA:</w:t>
      </w:r>
    </w:p>
    <w:p w14:paraId="6C2C6DB9" w14:textId="77777777" w:rsidR="00781281"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t>Sayaçların Okunması:</w:t>
      </w:r>
      <w:r>
        <w:rPr>
          <w:rFonts w:ascii="Arial Narrow" w:eastAsia="Arial Narrow" w:hAnsi="Arial Narrow" w:cs="Arial Narrow"/>
          <w:color w:val="000000"/>
          <w:sz w:val="24"/>
          <w:szCs w:val="24"/>
        </w:rPr>
        <w:t xml:space="preserve"> </w:t>
      </w:r>
    </w:p>
    <w:p w14:paraId="7F7A42BF" w14:textId="77777777" w:rsidR="00781281" w:rsidRDefault="00000000" w:rsidP="00F47F5B">
      <w:pPr>
        <w:pBdr>
          <w:top w:val="nil"/>
          <w:left w:val="nil"/>
          <w:bottom w:val="nil"/>
          <w:right w:val="nil"/>
          <w:between w:val="nil"/>
        </w:pBdr>
        <w:spacing w:after="0" w:line="240" w:lineRule="auto"/>
        <w:ind w:left="922"/>
        <w:jc w:val="both"/>
        <w:rPr>
          <w:rFonts w:ascii="Arial Narrow" w:eastAsia="Arial Narrow" w:hAnsi="Arial Narrow" w:cs="Arial Narrow"/>
          <w:b/>
          <w:color w:val="000000"/>
          <w:sz w:val="24"/>
          <w:szCs w:val="24"/>
        </w:rPr>
      </w:pPr>
      <w:r>
        <w:rPr>
          <w:rFonts w:ascii="Arial Narrow" w:eastAsia="Arial Narrow" w:hAnsi="Arial Narrow" w:cs="Arial Narrow"/>
          <w:color w:val="000000"/>
          <w:sz w:val="24"/>
          <w:szCs w:val="24"/>
        </w:rPr>
        <w:t xml:space="preserve">Dağıtım Şirketi’ne teslim edilen doğal gaz miktarının tespiti, Dağıtım şebekesine giriş noktasındaki ölçüm sisteminden tespit edilecek ve SKM verileri esas alınacaktır. ŞİD ve ilgili yasal mevzuata uygun yapılacaktır. Dağıtım Şirketi Yüklenici tarafından kendisine tedarik edilen </w:t>
      </w:r>
      <w:r>
        <w:rPr>
          <w:rFonts w:ascii="Arial Narrow" w:eastAsia="Arial Narrow" w:hAnsi="Arial Narrow" w:cs="Arial Narrow"/>
          <w:sz w:val="24"/>
          <w:szCs w:val="24"/>
        </w:rPr>
        <w:t>doğalgazın</w:t>
      </w:r>
      <w:r>
        <w:rPr>
          <w:rFonts w:ascii="Arial Narrow" w:eastAsia="Arial Narrow" w:hAnsi="Arial Narrow" w:cs="Arial Narrow"/>
          <w:color w:val="000000"/>
          <w:sz w:val="24"/>
          <w:szCs w:val="24"/>
        </w:rPr>
        <w:t xml:space="preserve"> ilgili Teslim </w:t>
      </w:r>
      <w:proofErr w:type="spellStart"/>
      <w:r>
        <w:rPr>
          <w:rFonts w:ascii="Arial Narrow" w:eastAsia="Arial Narrow" w:hAnsi="Arial Narrow" w:cs="Arial Narrow"/>
          <w:color w:val="000000"/>
          <w:sz w:val="24"/>
          <w:szCs w:val="24"/>
        </w:rPr>
        <w:t>Noktası’nda</w:t>
      </w:r>
      <w:proofErr w:type="spellEnd"/>
      <w:r>
        <w:rPr>
          <w:rFonts w:ascii="Arial Narrow" w:eastAsia="Arial Narrow" w:hAnsi="Arial Narrow" w:cs="Arial Narrow"/>
          <w:color w:val="000000"/>
          <w:sz w:val="24"/>
          <w:szCs w:val="24"/>
        </w:rPr>
        <w:t xml:space="preserve"> tesliminden itibaren ŞİD ve ilgili yasal mevzuat uyarınca belirlenen yükümlülüklerini yerine getirecektir. Aksi takdirde Dağıtım Şirketi, yükümlülüklerini yerine getirmemesinin tüm sonuçlarından </w:t>
      </w:r>
      <w:proofErr w:type="spellStart"/>
      <w:r>
        <w:rPr>
          <w:rFonts w:ascii="Arial Narrow" w:eastAsia="Arial Narrow" w:hAnsi="Arial Narrow" w:cs="Arial Narrow"/>
          <w:color w:val="000000"/>
          <w:sz w:val="24"/>
          <w:szCs w:val="24"/>
        </w:rPr>
        <w:t>Yüklenici’yi</w:t>
      </w:r>
      <w:proofErr w:type="spellEnd"/>
      <w:r>
        <w:rPr>
          <w:rFonts w:ascii="Arial Narrow" w:eastAsia="Arial Narrow" w:hAnsi="Arial Narrow" w:cs="Arial Narrow"/>
          <w:color w:val="000000"/>
          <w:sz w:val="24"/>
          <w:szCs w:val="24"/>
        </w:rPr>
        <w:t xml:space="preserve"> arî tutacak ve </w:t>
      </w:r>
      <w:proofErr w:type="spellStart"/>
      <w:r>
        <w:rPr>
          <w:rFonts w:ascii="Arial Narrow" w:eastAsia="Arial Narrow" w:hAnsi="Arial Narrow" w:cs="Arial Narrow"/>
          <w:color w:val="000000"/>
          <w:sz w:val="24"/>
          <w:szCs w:val="24"/>
        </w:rPr>
        <w:t>Yüklenici’nin</w:t>
      </w:r>
      <w:proofErr w:type="spellEnd"/>
      <w:r>
        <w:rPr>
          <w:rFonts w:ascii="Arial Narrow" w:eastAsia="Arial Narrow" w:hAnsi="Arial Narrow" w:cs="Arial Narrow"/>
          <w:color w:val="000000"/>
          <w:sz w:val="24"/>
          <w:szCs w:val="24"/>
        </w:rPr>
        <w:t xml:space="preserve"> bu kapsamda uğradığı zararların tümünü tazmin edecektir. Yüklenici ve Dağıtım Şirketi sayaç okuma işlemleri esnasında temsilci bulundurma hakkını haizdir.</w:t>
      </w:r>
    </w:p>
    <w:p w14:paraId="105F9300" w14:textId="77777777" w:rsidR="00781281"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color w:val="000000"/>
          <w:sz w:val="24"/>
          <w:szCs w:val="24"/>
        </w:rPr>
        <w:t>Doğal gaz sayacından ölçülen hacim değeri (Stdm³), hattan alınan basınç ve sıcaklık değerleri kullanılarak otomatik hacim düzeltici vasıtası ile düzeltilmiş hacme çevrilerek ödemeye esas Düzeltilmiş Standart Metreküp (Sm³) belirlenecektir. Hacim düzelticilerde yapılan hesaplamalarda AGA 8 metodu kullanılacaktır.</w:t>
      </w:r>
    </w:p>
    <w:p w14:paraId="3D9712FC" w14:textId="7AA6FE44" w:rsidR="00781281"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color w:val="000000"/>
        </w:rPr>
        <w:t>İlgili ayda GAZ DAĞITIM ŞİRKETİ veya BOTAŞ’ın paylaştığı,</w:t>
      </w:r>
      <w:r w:rsidR="00C37E67">
        <w:rPr>
          <w:rFonts w:ascii="Arial Narrow" w:eastAsia="Arial Narrow" w:hAnsi="Arial Narrow" w:cs="Arial Narrow"/>
          <w:color w:val="000000"/>
        </w:rPr>
        <w:t xml:space="preserve"> </w:t>
      </w:r>
      <w:proofErr w:type="spellStart"/>
      <w:r>
        <w:rPr>
          <w:rFonts w:ascii="Arial Narrow" w:eastAsia="Arial Narrow" w:hAnsi="Arial Narrow" w:cs="Arial Narrow"/>
          <w:color w:val="000000"/>
        </w:rPr>
        <w:t>TEDARİKÇİ’ye</w:t>
      </w:r>
      <w:proofErr w:type="spellEnd"/>
      <w:r>
        <w:rPr>
          <w:rFonts w:ascii="Arial Narrow" w:eastAsia="Arial Narrow" w:hAnsi="Arial Narrow" w:cs="Arial Narrow"/>
          <w:color w:val="000000"/>
        </w:rPr>
        <w:t xml:space="preserve"> fatura </w:t>
      </w:r>
      <w:r>
        <w:rPr>
          <w:rFonts w:ascii="Arial Narrow" w:eastAsia="Arial Narrow" w:hAnsi="Arial Narrow" w:cs="Arial Narrow"/>
        </w:rPr>
        <w:t>ettiği</w:t>
      </w:r>
      <w:r>
        <w:rPr>
          <w:rFonts w:ascii="Arial Narrow" w:eastAsia="Arial Narrow" w:hAnsi="Arial Narrow" w:cs="Arial Narrow"/>
          <w:color w:val="000000"/>
        </w:rPr>
        <w:t xml:space="preserve"> aylık ortalama Fiili Üst Isıl Değeri (kWh/SM³) kullanılarak standart metreküp (SM³) ve kWh’ e (kilovatsaat) dönüştürülecektir. </w:t>
      </w:r>
      <w:r>
        <w:rPr>
          <w:rFonts w:ascii="Arial Narrow" w:eastAsia="Arial Narrow" w:hAnsi="Arial Narrow" w:cs="Arial Narrow"/>
          <w:color w:val="000000"/>
          <w:sz w:val="24"/>
          <w:szCs w:val="24"/>
        </w:rPr>
        <w:t>Faturalamada kWh değeri esas alınacak ve birim kWh fiyat değeri ile çarpılarak faturalandırılacak miktar bulunacaktır. Faturalandırma dönemine ait üst ısıl değer ile hesaplamada kullanılan üst ısıl değer arasında oluşacak farklar takip eden günlerin ağırlıklı ortalama üst ısıl değerine eklenecek/çıkartılacaktır. Bir önceki ay Dağıtım Şirketi veya BOTAŞ’ın paylaştığı tedarikçiye bildirdiği 1 (bir) aylık ortalama üst ısıl değer (kWh/sm3) ile ilgili belge, bahse konu fatura ekinde Dağıtım Şirketi’ne sunulacaktır.</w:t>
      </w:r>
    </w:p>
    <w:p w14:paraId="67C018EC" w14:textId="77777777" w:rsidR="00781281"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color w:val="000000"/>
          <w:sz w:val="24"/>
          <w:szCs w:val="24"/>
        </w:rPr>
        <w:t>Sayaçların arızalanması, ölçümle ilgili uyuşmazlık durumlarında Dağıtım ve Müşteri Hizmetleri Yönetmeliği ve ŞİD’ e göre işlem yapılacaktır.</w:t>
      </w:r>
    </w:p>
    <w:p w14:paraId="4F890B99" w14:textId="77777777" w:rsidR="00781281"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Pr>
          <w:rFonts w:ascii="Arial Narrow" w:eastAsia="Arial Narrow" w:hAnsi="Arial Narrow" w:cs="Arial Narrow"/>
          <w:b/>
          <w:color w:val="000000"/>
          <w:sz w:val="24"/>
          <w:szCs w:val="24"/>
        </w:rPr>
        <w:t>Sayacın Devre Dışı Kalması:</w:t>
      </w:r>
      <w:r>
        <w:rPr>
          <w:rFonts w:ascii="Arial Narrow" w:eastAsia="Arial Narrow" w:hAnsi="Arial Narrow" w:cs="Arial Narrow"/>
          <w:color w:val="000000"/>
          <w:sz w:val="24"/>
          <w:szCs w:val="24"/>
        </w:rPr>
        <w:t xml:space="preserve"> </w:t>
      </w:r>
    </w:p>
    <w:p w14:paraId="578EBBB5" w14:textId="77777777" w:rsidR="00781281" w:rsidRDefault="00000000" w:rsidP="00F47F5B">
      <w:pPr>
        <w:pBdr>
          <w:top w:val="nil"/>
          <w:left w:val="nil"/>
          <w:bottom w:val="nil"/>
          <w:right w:val="nil"/>
          <w:between w:val="nil"/>
        </w:pBdr>
        <w:spacing w:after="0" w:line="240" w:lineRule="auto"/>
        <w:ind w:left="922"/>
        <w:jc w:val="both"/>
        <w:rPr>
          <w:rFonts w:ascii="Arial Narrow" w:eastAsia="Arial Narrow" w:hAnsi="Arial Narrow" w:cs="Arial Narrow"/>
          <w:b/>
          <w:color w:val="000000"/>
          <w:sz w:val="24"/>
          <w:szCs w:val="24"/>
        </w:rPr>
      </w:pPr>
      <w:proofErr w:type="spellStart"/>
      <w:r>
        <w:rPr>
          <w:rFonts w:ascii="Arial Narrow" w:eastAsia="Arial Narrow" w:hAnsi="Arial Narrow" w:cs="Arial Narrow"/>
          <w:color w:val="000000"/>
          <w:sz w:val="24"/>
          <w:szCs w:val="24"/>
        </w:rPr>
        <w:t>Tesis’teki</w:t>
      </w:r>
      <w:proofErr w:type="spellEnd"/>
      <w:r>
        <w:rPr>
          <w:rFonts w:ascii="Arial Narrow" w:eastAsia="Arial Narrow" w:hAnsi="Arial Narrow" w:cs="Arial Narrow"/>
          <w:color w:val="000000"/>
          <w:sz w:val="24"/>
          <w:szCs w:val="24"/>
        </w:rPr>
        <w:t xml:space="preserve"> ölçüm ekipmanının herhangi bir nedenle devre dışı kaldığı veya hatalı ölçüm yaptığı tespit edilirse Dağıtım Şirketi’nin </w:t>
      </w:r>
      <w:r>
        <w:rPr>
          <w:rFonts w:ascii="Arial Narrow" w:eastAsia="Arial Narrow" w:hAnsi="Arial Narrow" w:cs="Arial Narrow"/>
          <w:sz w:val="24"/>
          <w:szCs w:val="24"/>
        </w:rPr>
        <w:t>doğalgaz</w:t>
      </w:r>
      <w:r>
        <w:rPr>
          <w:rFonts w:ascii="Arial Narrow" w:eastAsia="Arial Narrow" w:hAnsi="Arial Narrow" w:cs="Arial Narrow"/>
          <w:color w:val="000000"/>
          <w:sz w:val="24"/>
          <w:szCs w:val="24"/>
        </w:rPr>
        <w:t xml:space="preserve"> çekiş miktarlarının tespiti, ŞİD ve ilgili yasal mevzuat hükümleri uyarınca Yüklenici ve Dağıtım Şirketi arasında akdedilen Satış Sözleşmesi’ne göre yapılacaktır.</w:t>
      </w:r>
    </w:p>
    <w:p w14:paraId="19C3E167" w14:textId="77777777" w:rsidR="00781281"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proofErr w:type="spellStart"/>
      <w:r>
        <w:rPr>
          <w:rFonts w:ascii="Arial Narrow" w:eastAsia="Arial Narrow" w:hAnsi="Arial Narrow" w:cs="Arial Narrow"/>
          <w:color w:val="000000"/>
          <w:sz w:val="24"/>
          <w:szCs w:val="24"/>
        </w:rPr>
        <w:t>Qmin</w:t>
      </w:r>
      <w:proofErr w:type="spellEnd"/>
      <w:r>
        <w:rPr>
          <w:rFonts w:ascii="Arial Narrow" w:eastAsia="Arial Narrow" w:hAnsi="Arial Narrow" w:cs="Arial Narrow"/>
          <w:color w:val="000000"/>
          <w:sz w:val="24"/>
          <w:szCs w:val="24"/>
        </w:rPr>
        <w:t xml:space="preserve"> değeri altında kaydedilen ölçümler </w:t>
      </w:r>
      <w:proofErr w:type="spellStart"/>
      <w:r>
        <w:rPr>
          <w:rFonts w:ascii="Arial Narrow" w:eastAsia="Arial Narrow" w:hAnsi="Arial Narrow" w:cs="Arial Narrow"/>
          <w:color w:val="000000"/>
          <w:sz w:val="24"/>
          <w:szCs w:val="24"/>
        </w:rPr>
        <w:t>Qmin</w:t>
      </w:r>
      <w:proofErr w:type="spellEnd"/>
      <w:r>
        <w:rPr>
          <w:rFonts w:ascii="Arial Narrow" w:eastAsia="Arial Narrow" w:hAnsi="Arial Narrow" w:cs="Arial Narrow"/>
          <w:color w:val="000000"/>
          <w:sz w:val="24"/>
          <w:szCs w:val="24"/>
        </w:rPr>
        <w:t xml:space="preserve"> değeri olarak ölçülmüş olarak hesaplanır. </w:t>
      </w:r>
      <w:proofErr w:type="spellStart"/>
      <w:r>
        <w:rPr>
          <w:rFonts w:ascii="Arial Narrow" w:eastAsia="Arial Narrow" w:hAnsi="Arial Narrow" w:cs="Arial Narrow"/>
          <w:color w:val="000000"/>
          <w:sz w:val="24"/>
          <w:szCs w:val="24"/>
        </w:rPr>
        <w:t>Qmin</w:t>
      </w:r>
      <w:proofErr w:type="spellEnd"/>
      <w:r>
        <w:rPr>
          <w:rFonts w:ascii="Arial Narrow" w:eastAsia="Arial Narrow" w:hAnsi="Arial Narrow" w:cs="Arial Narrow"/>
          <w:color w:val="000000"/>
          <w:sz w:val="24"/>
          <w:szCs w:val="24"/>
        </w:rPr>
        <w:t xml:space="preserve"> değeri hattan alınan ilgili saate ait ortalama düzeltme katsayıları kullanılarak ödemeye esas Düzeltilmiş Standart Metreküp (Sm³) değeri belirlenir. Bu değer faturaya yansıtılır.</w:t>
      </w:r>
    </w:p>
    <w:p w14:paraId="0AAAED4F" w14:textId="77777777" w:rsidR="00781281" w:rsidRDefault="00781281" w:rsidP="00F47F5B">
      <w:pPr>
        <w:spacing w:after="0" w:line="240" w:lineRule="auto"/>
        <w:jc w:val="both"/>
        <w:rPr>
          <w:rFonts w:ascii="Arial Narrow" w:eastAsia="Arial Narrow" w:hAnsi="Arial Narrow" w:cs="Arial Narrow"/>
          <w:sz w:val="24"/>
          <w:szCs w:val="24"/>
        </w:rPr>
      </w:pPr>
    </w:p>
    <w:p w14:paraId="5A5EAEB6" w14:textId="77777777" w:rsidR="00781281" w:rsidRDefault="00781281" w:rsidP="00F47F5B">
      <w:pPr>
        <w:spacing w:after="0" w:line="240" w:lineRule="auto"/>
        <w:jc w:val="both"/>
        <w:rPr>
          <w:rFonts w:ascii="Arial Narrow" w:eastAsia="Arial Narrow" w:hAnsi="Arial Narrow" w:cs="Arial Narrow"/>
          <w:sz w:val="24"/>
          <w:szCs w:val="24"/>
        </w:rPr>
      </w:pPr>
    </w:p>
    <w:p w14:paraId="7D61731A" w14:textId="6636B16C" w:rsidR="00781281" w:rsidRDefault="00000000" w:rsidP="00F47F5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İş bu şartname ve yapılacak sözleşme, 4646 sayılı </w:t>
      </w:r>
      <w:r w:rsidR="009D14D9">
        <w:rPr>
          <w:rFonts w:ascii="Arial Narrow" w:eastAsia="Arial Narrow" w:hAnsi="Arial Narrow" w:cs="Arial Narrow"/>
          <w:sz w:val="24"/>
          <w:szCs w:val="24"/>
        </w:rPr>
        <w:t>D</w:t>
      </w:r>
      <w:r>
        <w:rPr>
          <w:rFonts w:ascii="Arial Narrow" w:eastAsia="Arial Narrow" w:hAnsi="Arial Narrow" w:cs="Arial Narrow"/>
          <w:sz w:val="24"/>
          <w:szCs w:val="24"/>
        </w:rPr>
        <w:t>oğal Gaz Piyasası Kanunu ve ikincil düzenlemelere uygun olacaktır. Mevzuatta yapılacak düzenlemeler taraflar için bağlayıcı olacaktır.</w:t>
      </w:r>
    </w:p>
    <w:p w14:paraId="1E89975F" w14:textId="77777777" w:rsidR="00781281" w:rsidRDefault="00781281"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
    <w:p w14:paraId="1F80D2C8" w14:textId="77777777" w:rsidR="00781281" w:rsidRDefault="00000000" w:rsidP="00F47F5B">
      <w:pPr>
        <w:spacing w:after="0" w:line="240" w:lineRule="auto"/>
        <w:jc w:val="both"/>
        <w:rPr>
          <w:rFonts w:ascii="Arial Narrow" w:eastAsia="Arial Narrow" w:hAnsi="Arial Narrow" w:cs="Arial Narrow"/>
          <w:sz w:val="24"/>
          <w:szCs w:val="24"/>
        </w:rPr>
      </w:pPr>
      <w:r>
        <w:rPr>
          <w:rFonts w:ascii="Arial Narrow" w:eastAsia="Arial Narrow" w:hAnsi="Arial Narrow" w:cs="Arial Narrow"/>
          <w:sz w:val="24"/>
          <w:szCs w:val="24"/>
        </w:rPr>
        <w:t xml:space="preserve">İş bu Teknik Şartname 10 (on) Sayfa ve 13 (on üç) </w:t>
      </w:r>
      <w:proofErr w:type="spellStart"/>
      <w:r>
        <w:rPr>
          <w:rFonts w:ascii="Arial Narrow" w:eastAsia="Arial Narrow" w:hAnsi="Arial Narrow" w:cs="Arial Narrow"/>
          <w:sz w:val="24"/>
          <w:szCs w:val="24"/>
        </w:rPr>
        <w:t>Madde’den</w:t>
      </w:r>
      <w:proofErr w:type="spellEnd"/>
      <w:r>
        <w:rPr>
          <w:rFonts w:ascii="Arial Narrow" w:eastAsia="Arial Narrow" w:hAnsi="Arial Narrow" w:cs="Arial Narrow"/>
          <w:sz w:val="24"/>
          <w:szCs w:val="24"/>
        </w:rPr>
        <w:t xml:space="preserve"> ibarettir.</w:t>
      </w:r>
    </w:p>
    <w:p w14:paraId="2C231022" w14:textId="77777777" w:rsidR="00781281" w:rsidRDefault="00781281" w:rsidP="00F47F5B">
      <w:pPr>
        <w:spacing w:after="0" w:line="240" w:lineRule="auto"/>
        <w:jc w:val="both"/>
        <w:rPr>
          <w:rFonts w:ascii="Arial Narrow" w:eastAsia="Arial Narrow" w:hAnsi="Arial Narrow" w:cs="Arial Narrow"/>
          <w:sz w:val="24"/>
          <w:szCs w:val="24"/>
        </w:rPr>
      </w:pPr>
    </w:p>
    <w:sectPr w:rsidR="00781281">
      <w:headerReference w:type="default" r:id="rId9"/>
      <w:footerReference w:type="default" r:id="rId10"/>
      <w:pgSz w:w="11906" w:h="16838"/>
      <w:pgMar w:top="426" w:right="707" w:bottom="1134" w:left="993"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DE3D82" w14:textId="77777777" w:rsidR="006152BA" w:rsidRDefault="006152BA">
      <w:pPr>
        <w:spacing w:after="0" w:line="240" w:lineRule="auto"/>
      </w:pPr>
      <w:r>
        <w:separator/>
      </w:r>
    </w:p>
  </w:endnote>
  <w:endnote w:type="continuationSeparator" w:id="0">
    <w:p w14:paraId="32825ADA" w14:textId="77777777" w:rsidR="006152BA" w:rsidRDefault="006152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68F349D2-85C3-4C58-95E7-79EAD4EF5887}"/>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embedRegular r:id="rId2" w:fontKey="{0549D425-CED0-4931-9EA5-795BA91524D5}"/>
    <w:embedBold r:id="rId3" w:fontKey="{8042BA75-5271-4E6F-85BB-3B6B5398E2C5}"/>
    <w:embedBoldItalic r:id="rId4" w:fontKey="{0141AA1C-F239-4A97-BD13-B53ED6252BAA}"/>
  </w:font>
  <w:font w:name="Cambria">
    <w:panose1 w:val="02040503050406030204"/>
    <w:charset w:val="A2"/>
    <w:family w:val="roman"/>
    <w:pitch w:val="variable"/>
    <w:sig w:usb0="E00006FF" w:usb1="420024FF" w:usb2="02000000" w:usb3="00000000" w:csb0="0000019F" w:csb1="00000000"/>
    <w:embedRegular r:id="rId5" w:fontKey="{A5E6A23D-9C09-421E-99D3-890D3BCC6958}"/>
    <w:embedBold r:id="rId6" w:fontKey="{BFEC065D-1CB1-465E-87AB-F8B34FC13559}"/>
  </w:font>
  <w:font w:name="Tahoma">
    <w:panose1 w:val="020B0604030504040204"/>
    <w:charset w:val="00"/>
    <w:family w:val="swiss"/>
    <w:pitch w:val="variable"/>
    <w:sig w:usb0="E1002EFF" w:usb1="C000605B" w:usb2="00000029" w:usb3="00000000" w:csb0="000101FF" w:csb1="00000000"/>
    <w:embedRegular r:id="rId7" w:fontKey="{F87798E8-0C6E-417B-A149-25DBEC24B3E7}"/>
  </w:font>
  <w:font w:name="Arial Narrow">
    <w:panose1 w:val="020B0606020202030204"/>
    <w:charset w:val="A2"/>
    <w:family w:val="swiss"/>
    <w:pitch w:val="variable"/>
    <w:sig w:usb0="00000287" w:usb1="00000800" w:usb2="00000000" w:usb3="00000000" w:csb0="0000009F" w:csb1="00000000"/>
    <w:embedRegular r:id="rId8" w:fontKey="{3A4BD9C2-58C2-4A22-B78B-94598AE1BD36}"/>
    <w:embedBold r:id="rId9" w:fontKey="{83C20F36-85A8-4894-BB1F-1086507B3CA4}"/>
  </w:font>
  <w:font w:name="Times">
    <w:panose1 w:val="02020603050405020304"/>
    <w:charset w:val="A2"/>
    <w:family w:val="roman"/>
    <w:pitch w:val="variable"/>
    <w:sig w:usb0="E0002EFF" w:usb1="C000785B" w:usb2="00000009" w:usb3="00000000" w:csb0="000001FF" w:csb1="00000000"/>
    <w:embedRegular r:id="rId10" w:fontKey="{C5277317-643A-40A4-B68B-66C311F0DA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C6529" w14:textId="77777777" w:rsidR="00781281" w:rsidRDefault="00000000">
    <w:pPr>
      <w:pBdr>
        <w:top w:val="nil"/>
        <w:left w:val="nil"/>
        <w:bottom w:val="nil"/>
        <w:right w:val="nil"/>
        <w:between w:val="nil"/>
      </w:pBdr>
      <w:tabs>
        <w:tab w:val="center" w:pos="4536"/>
        <w:tab w:val="right" w:pos="9072"/>
      </w:tabs>
      <w:spacing w:after="0" w:line="240" w:lineRule="auto"/>
      <w:jc w:val="center"/>
      <w:rPr>
        <w:color w:val="000000"/>
      </w:rPr>
    </w:pPr>
    <w:r>
      <w:rPr>
        <w:color w:val="000000"/>
      </w:rPr>
      <w:t xml:space="preserve">Sayfa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F47F5B">
      <w:rPr>
        <w:b/>
        <w:noProof/>
        <w:color w:val="000000"/>
        <w:sz w:val="24"/>
        <w:szCs w:val="24"/>
      </w:rPr>
      <w:t>1</w:t>
    </w:r>
    <w:r>
      <w:rPr>
        <w:b/>
        <w:color w:val="000000"/>
        <w:sz w:val="24"/>
        <w:szCs w:val="24"/>
      </w:rPr>
      <w:fldChar w:fldCharType="end"/>
    </w:r>
    <w:r>
      <w:rPr>
        <w:color w:val="000000"/>
      </w:rPr>
      <w:t xml:space="preserve"> /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F47F5B">
      <w:rPr>
        <w:b/>
        <w:noProof/>
        <w:color w:val="000000"/>
        <w:sz w:val="24"/>
        <w:szCs w:val="24"/>
      </w:rPr>
      <w:t>2</w:t>
    </w:r>
    <w:r>
      <w:rPr>
        <w:b/>
        <w:color w:val="000000"/>
        <w:sz w:val="24"/>
        <w:szCs w:val="24"/>
      </w:rPr>
      <w:fldChar w:fldCharType="end"/>
    </w:r>
  </w:p>
  <w:p w14:paraId="2371A6AB" w14:textId="77777777" w:rsidR="00781281" w:rsidRDefault="00781281">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617539" w14:textId="77777777" w:rsidR="006152BA" w:rsidRDefault="006152BA">
      <w:pPr>
        <w:spacing w:after="0" w:line="240" w:lineRule="auto"/>
      </w:pPr>
      <w:r>
        <w:separator/>
      </w:r>
    </w:p>
  </w:footnote>
  <w:footnote w:type="continuationSeparator" w:id="0">
    <w:p w14:paraId="446AA691" w14:textId="77777777" w:rsidR="006152BA" w:rsidRDefault="006152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B5035" w14:textId="00304B4A" w:rsidR="00781281" w:rsidRDefault="00C277BA" w:rsidP="00033E61">
    <w:pPr>
      <w:pBdr>
        <w:top w:val="nil"/>
        <w:left w:val="nil"/>
        <w:bottom w:val="nil"/>
        <w:right w:val="nil"/>
        <w:between w:val="nil"/>
      </w:pBdr>
      <w:tabs>
        <w:tab w:val="center" w:pos="4536"/>
        <w:tab w:val="right" w:pos="9072"/>
      </w:tabs>
      <w:spacing w:after="0" w:line="240" w:lineRule="auto"/>
      <w:jc w:val="center"/>
      <w:rPr>
        <w:color w:val="000000"/>
      </w:rPr>
    </w:pPr>
    <w:r>
      <w:rPr>
        <w:noProof/>
        <w:color w:val="000000"/>
      </w:rPr>
      <w:drawing>
        <wp:inline distT="0" distB="0" distL="0" distR="0" wp14:anchorId="188161D0" wp14:editId="258ED9C8">
          <wp:extent cx="1432560" cy="719455"/>
          <wp:effectExtent l="0" t="0" r="0" b="0"/>
          <wp:docPr id="140743096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2560" cy="71945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3B70B7"/>
    <w:multiLevelType w:val="multilevel"/>
    <w:tmpl w:val="BD4452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290207F"/>
    <w:multiLevelType w:val="multilevel"/>
    <w:tmpl w:val="D50A89BA"/>
    <w:lvl w:ilvl="0">
      <w:start w:val="1"/>
      <w:numFmt w:val="decimal"/>
      <w:lvlText w:val="%1."/>
      <w:lvlJc w:val="left"/>
      <w:pPr>
        <w:ind w:left="502" w:hanging="360"/>
      </w:pPr>
      <w:rPr>
        <w:b/>
        <w:strike w:val="0"/>
      </w:rPr>
    </w:lvl>
    <w:lvl w:ilvl="1">
      <w:start w:val="1"/>
      <w:numFmt w:val="decimal"/>
      <w:lvlText w:val="%1.%2."/>
      <w:lvlJc w:val="left"/>
      <w:pPr>
        <w:ind w:left="1140" w:hanging="432"/>
      </w:pPr>
      <w:rPr>
        <w:b/>
      </w:rPr>
    </w:lvl>
    <w:lvl w:ilvl="2">
      <w:start w:val="1"/>
      <w:numFmt w:val="decimal"/>
      <w:lvlText w:val="%1.%2.%3."/>
      <w:lvlJc w:val="left"/>
      <w:pPr>
        <w:ind w:left="1224" w:hanging="504"/>
      </w:pPr>
      <w:rPr>
        <w:b/>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8854263"/>
    <w:multiLevelType w:val="multilevel"/>
    <w:tmpl w:val="108656C2"/>
    <w:lvl w:ilvl="0">
      <w:start w:val="5"/>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rPr>
        <w:b/>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3AE47E38"/>
    <w:multiLevelType w:val="multilevel"/>
    <w:tmpl w:val="F3CA50EC"/>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4" w15:restartNumberingAfterBreak="0">
    <w:nsid w:val="48B20592"/>
    <w:multiLevelType w:val="multilevel"/>
    <w:tmpl w:val="B26662A2"/>
    <w:lvl w:ilvl="0">
      <w:start w:val="7"/>
      <w:numFmt w:val="decimal"/>
      <w:lvlText w:val="%1"/>
      <w:lvlJc w:val="left"/>
      <w:pPr>
        <w:ind w:left="360" w:hanging="360"/>
      </w:pPr>
    </w:lvl>
    <w:lvl w:ilvl="1">
      <w:start w:val="1"/>
      <w:numFmt w:val="decimal"/>
      <w:lvlText w:val="%1.%2"/>
      <w:lvlJc w:val="left"/>
      <w:pPr>
        <w:ind w:left="360" w:hanging="360"/>
      </w:pPr>
      <w:rPr>
        <w:rFonts w:ascii="Arial" w:eastAsia="Arial" w:hAnsi="Arial" w:cs="Arial"/>
        <w:b w:val="0"/>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 w15:restartNumberingAfterBreak="0">
    <w:nsid w:val="51480D54"/>
    <w:multiLevelType w:val="multilevel"/>
    <w:tmpl w:val="F5A686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35E0EF2"/>
    <w:multiLevelType w:val="multilevel"/>
    <w:tmpl w:val="F6442F20"/>
    <w:lvl w:ilvl="0">
      <w:start w:val="13"/>
      <w:numFmt w:val="decimal"/>
      <w:lvlText w:val="%1"/>
      <w:lvlJc w:val="left"/>
      <w:pPr>
        <w:ind w:left="420" w:hanging="420"/>
      </w:pPr>
    </w:lvl>
    <w:lvl w:ilvl="1">
      <w:start w:val="1"/>
      <w:numFmt w:val="decimal"/>
      <w:lvlText w:val="%1.%2"/>
      <w:lvlJc w:val="left"/>
      <w:pPr>
        <w:ind w:left="922" w:hanging="420"/>
      </w:pPr>
    </w:lvl>
    <w:lvl w:ilvl="2">
      <w:start w:val="1"/>
      <w:numFmt w:val="decimal"/>
      <w:lvlText w:val="%1.%2.%3"/>
      <w:lvlJc w:val="left"/>
      <w:pPr>
        <w:ind w:left="1724" w:hanging="720"/>
      </w:pPr>
    </w:lvl>
    <w:lvl w:ilvl="3">
      <w:start w:val="1"/>
      <w:numFmt w:val="decimal"/>
      <w:lvlText w:val="%1.%2.%3.%4"/>
      <w:lvlJc w:val="left"/>
      <w:pPr>
        <w:ind w:left="2226" w:hanging="720"/>
      </w:pPr>
    </w:lvl>
    <w:lvl w:ilvl="4">
      <w:start w:val="1"/>
      <w:numFmt w:val="decimal"/>
      <w:lvlText w:val="%1.%2.%3.%4.%5"/>
      <w:lvlJc w:val="left"/>
      <w:pPr>
        <w:ind w:left="3088" w:hanging="1080"/>
      </w:pPr>
    </w:lvl>
    <w:lvl w:ilvl="5">
      <w:start w:val="1"/>
      <w:numFmt w:val="decimal"/>
      <w:lvlText w:val="%1.%2.%3.%4.%5.%6"/>
      <w:lvlJc w:val="left"/>
      <w:pPr>
        <w:ind w:left="3590" w:hanging="1080"/>
      </w:pPr>
    </w:lvl>
    <w:lvl w:ilvl="6">
      <w:start w:val="1"/>
      <w:numFmt w:val="decimal"/>
      <w:lvlText w:val="%1.%2.%3.%4.%5.%6.%7"/>
      <w:lvlJc w:val="left"/>
      <w:pPr>
        <w:ind w:left="4452" w:hanging="1440"/>
      </w:pPr>
    </w:lvl>
    <w:lvl w:ilvl="7">
      <w:start w:val="1"/>
      <w:numFmt w:val="decimal"/>
      <w:lvlText w:val="%1.%2.%3.%4.%5.%6.%7.%8"/>
      <w:lvlJc w:val="left"/>
      <w:pPr>
        <w:ind w:left="4954" w:hanging="1440"/>
      </w:pPr>
    </w:lvl>
    <w:lvl w:ilvl="8">
      <w:start w:val="1"/>
      <w:numFmt w:val="decimal"/>
      <w:lvlText w:val="%1.%2.%3.%4.%5.%6.%7.%8.%9"/>
      <w:lvlJc w:val="left"/>
      <w:pPr>
        <w:ind w:left="5816" w:hanging="1800"/>
      </w:pPr>
    </w:lvl>
  </w:abstractNum>
  <w:abstractNum w:abstractNumId="7" w15:restartNumberingAfterBreak="0">
    <w:nsid w:val="69BD44BE"/>
    <w:multiLevelType w:val="multilevel"/>
    <w:tmpl w:val="C810C4F0"/>
    <w:lvl w:ilvl="0">
      <w:start w:val="8"/>
      <w:numFmt w:val="decimal"/>
      <w:lvlText w:val="%1"/>
      <w:lvlJc w:val="left"/>
      <w:pPr>
        <w:ind w:left="360" w:hanging="360"/>
      </w:p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8" w15:restartNumberingAfterBreak="0">
    <w:nsid w:val="7C2B50DF"/>
    <w:multiLevelType w:val="multilevel"/>
    <w:tmpl w:val="752EEE48"/>
    <w:lvl w:ilvl="0">
      <w:start w:val="9"/>
      <w:numFmt w:val="decimal"/>
      <w:lvlText w:val="%1"/>
      <w:lvlJc w:val="left"/>
      <w:pPr>
        <w:ind w:left="360" w:hanging="360"/>
      </w:pPr>
    </w:lvl>
    <w:lvl w:ilvl="1">
      <w:start w:val="1"/>
      <w:numFmt w:val="decimal"/>
      <w:lvlText w:val="%1.%2"/>
      <w:lvlJc w:val="left"/>
      <w:pPr>
        <w:ind w:left="360" w:hanging="360"/>
      </w:pPr>
      <w:rPr>
        <w:b/>
        <w:color w:val="00000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num w:numId="1" w16cid:durableId="2004354402">
    <w:abstractNumId w:val="1"/>
  </w:num>
  <w:num w:numId="2" w16cid:durableId="1544749616">
    <w:abstractNumId w:val="0"/>
  </w:num>
  <w:num w:numId="3" w16cid:durableId="267348669">
    <w:abstractNumId w:val="5"/>
  </w:num>
  <w:num w:numId="4" w16cid:durableId="345182538">
    <w:abstractNumId w:val="2"/>
  </w:num>
  <w:num w:numId="5" w16cid:durableId="498276088">
    <w:abstractNumId w:val="3"/>
  </w:num>
  <w:num w:numId="6" w16cid:durableId="1187015909">
    <w:abstractNumId w:val="4"/>
  </w:num>
  <w:num w:numId="7" w16cid:durableId="20590678">
    <w:abstractNumId w:val="7"/>
  </w:num>
  <w:num w:numId="8" w16cid:durableId="1440834623">
    <w:abstractNumId w:val="8"/>
  </w:num>
  <w:num w:numId="9" w16cid:durableId="36178765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1281"/>
    <w:rsid w:val="00033E61"/>
    <w:rsid w:val="0008055D"/>
    <w:rsid w:val="00145081"/>
    <w:rsid w:val="00145145"/>
    <w:rsid w:val="002C725E"/>
    <w:rsid w:val="00343E51"/>
    <w:rsid w:val="0055442A"/>
    <w:rsid w:val="005A7846"/>
    <w:rsid w:val="006152BA"/>
    <w:rsid w:val="00657C6A"/>
    <w:rsid w:val="0074184E"/>
    <w:rsid w:val="00747CDD"/>
    <w:rsid w:val="00771C8F"/>
    <w:rsid w:val="00781281"/>
    <w:rsid w:val="008237F7"/>
    <w:rsid w:val="008A7263"/>
    <w:rsid w:val="009255BB"/>
    <w:rsid w:val="009C0BEF"/>
    <w:rsid w:val="009D14D9"/>
    <w:rsid w:val="00B73822"/>
    <w:rsid w:val="00C066E2"/>
    <w:rsid w:val="00C277BA"/>
    <w:rsid w:val="00C37E67"/>
    <w:rsid w:val="00D42C5E"/>
    <w:rsid w:val="00D76DD9"/>
    <w:rsid w:val="00E73B11"/>
    <w:rsid w:val="00EA4EDA"/>
    <w:rsid w:val="00F450CE"/>
    <w:rsid w:val="00F47F5B"/>
    <w:rsid w:val="00F848F2"/>
    <w:rsid w:val="00F9291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98DEA8"/>
  <w15:docId w15:val="{9DD86959-2042-40FC-8414-B60AF32C9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E1A"/>
  </w:style>
  <w:style w:type="paragraph" w:styleId="Balk1">
    <w:name w:val="heading 1"/>
    <w:basedOn w:val="Normal"/>
    <w:next w:val="Normal"/>
    <w:link w:val="Balk1Char"/>
    <w:uiPriority w:val="9"/>
    <w:qFormat/>
    <w:rsid w:val="00E01026"/>
    <w:pPr>
      <w:keepNext/>
      <w:keepLines/>
      <w:spacing w:before="480" w:after="0"/>
      <w:outlineLvl w:val="0"/>
    </w:pPr>
    <w:rPr>
      <w:rFonts w:ascii="Cambria" w:hAnsi="Cambria"/>
      <w:b/>
      <w:bCs/>
      <w:color w:val="365F91"/>
      <w:sz w:val="28"/>
      <w:szCs w:val="2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link w:val="Balk3Char"/>
    <w:uiPriority w:val="9"/>
    <w:semiHidden/>
    <w:unhideWhenUsed/>
    <w:qFormat/>
    <w:rsid w:val="006B3482"/>
    <w:pPr>
      <w:keepNext/>
      <w:widowControl w:val="0"/>
      <w:autoSpaceDE w:val="0"/>
      <w:autoSpaceDN w:val="0"/>
      <w:adjustRightInd w:val="0"/>
      <w:spacing w:after="0" w:line="326" w:lineRule="atLeast"/>
      <w:ind w:firstLine="540"/>
      <w:jc w:val="both"/>
      <w:outlineLvl w:val="2"/>
    </w:pPr>
    <w:rPr>
      <w:rFonts w:ascii="Arial" w:hAnsi="Arial" w:cs="Arial"/>
      <w:b/>
      <w:bCs/>
      <w:i/>
      <w:iCs/>
      <w:szCs w:val="20"/>
      <w:lang w:val="en-US" w:eastAsia="en-US"/>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character" w:customStyle="1" w:styleId="Balk1Char">
    <w:name w:val="Başlık 1 Char"/>
    <w:link w:val="Balk1"/>
    <w:uiPriority w:val="99"/>
    <w:locked/>
    <w:rsid w:val="00E01026"/>
    <w:rPr>
      <w:rFonts w:ascii="Cambria" w:hAnsi="Cambria" w:cs="Times New Roman"/>
      <w:b/>
      <w:bCs/>
      <w:color w:val="365F91"/>
      <w:sz w:val="28"/>
      <w:szCs w:val="28"/>
    </w:rPr>
  </w:style>
  <w:style w:type="character" w:customStyle="1" w:styleId="Balk3Char">
    <w:name w:val="Başlık 3 Char"/>
    <w:link w:val="Balk3"/>
    <w:uiPriority w:val="99"/>
    <w:locked/>
    <w:rsid w:val="006B3482"/>
    <w:rPr>
      <w:rFonts w:ascii="Arial" w:hAnsi="Arial" w:cs="Arial"/>
      <w:b/>
      <w:bCs/>
      <w:i/>
      <w:iCs/>
      <w:sz w:val="20"/>
      <w:szCs w:val="20"/>
      <w:lang w:val="en-US" w:eastAsia="en-US"/>
    </w:rPr>
  </w:style>
  <w:style w:type="paragraph" w:styleId="ListeParagraf">
    <w:name w:val="List Paragraph"/>
    <w:basedOn w:val="Normal"/>
    <w:link w:val="ListeParagrafChar"/>
    <w:uiPriority w:val="34"/>
    <w:qFormat/>
    <w:rsid w:val="006B3482"/>
    <w:pPr>
      <w:ind w:left="720"/>
      <w:contextualSpacing/>
    </w:pPr>
  </w:style>
  <w:style w:type="paragraph" w:styleId="Altyaz">
    <w:name w:val="Subtitle"/>
    <w:basedOn w:val="Normal"/>
    <w:next w:val="Normal"/>
    <w:link w:val="AltyazChar"/>
    <w:uiPriority w:val="11"/>
    <w:qFormat/>
    <w:pPr>
      <w:widowControl w:val="0"/>
      <w:tabs>
        <w:tab w:val="left" w:pos="2721"/>
        <w:tab w:val="left" w:pos="7291"/>
      </w:tabs>
      <w:spacing w:after="0"/>
      <w:jc w:val="both"/>
    </w:pPr>
    <w:rPr>
      <w:rFonts w:ascii="Arial" w:eastAsia="Arial" w:hAnsi="Arial" w:cs="Arial"/>
      <w:b/>
    </w:rPr>
  </w:style>
  <w:style w:type="character" w:customStyle="1" w:styleId="AltyazChar">
    <w:name w:val="Altyazı Char"/>
    <w:link w:val="Altyaz"/>
    <w:uiPriority w:val="99"/>
    <w:locked/>
    <w:rsid w:val="006B3482"/>
    <w:rPr>
      <w:rFonts w:ascii="Arial" w:hAnsi="Arial" w:cs="Arial"/>
      <w:b/>
      <w:bCs/>
      <w:iCs/>
      <w:sz w:val="24"/>
      <w:szCs w:val="24"/>
      <w:lang w:val="en-US" w:eastAsia="en-US"/>
    </w:rPr>
  </w:style>
  <w:style w:type="paragraph" w:styleId="BalonMetni">
    <w:name w:val="Balloon Text"/>
    <w:basedOn w:val="Normal"/>
    <w:link w:val="BalonMetniChar"/>
    <w:uiPriority w:val="99"/>
    <w:semiHidden/>
    <w:rsid w:val="0094531C"/>
    <w:pPr>
      <w:spacing w:after="0" w:line="240" w:lineRule="auto"/>
    </w:pPr>
    <w:rPr>
      <w:rFonts w:ascii="Tahoma" w:hAnsi="Tahoma" w:cs="Tahoma"/>
      <w:sz w:val="16"/>
      <w:szCs w:val="16"/>
    </w:rPr>
  </w:style>
  <w:style w:type="character" w:customStyle="1" w:styleId="BalonMetniChar">
    <w:name w:val="Balon Metni Char"/>
    <w:link w:val="BalonMetni"/>
    <w:uiPriority w:val="99"/>
    <w:semiHidden/>
    <w:locked/>
    <w:rsid w:val="0094531C"/>
    <w:rPr>
      <w:rFonts w:ascii="Tahoma" w:hAnsi="Tahoma" w:cs="Tahoma"/>
      <w:sz w:val="16"/>
      <w:szCs w:val="16"/>
    </w:rPr>
  </w:style>
  <w:style w:type="paragraph" w:styleId="NormalWeb">
    <w:name w:val="Normal (Web)"/>
    <w:basedOn w:val="Normal"/>
    <w:uiPriority w:val="99"/>
    <w:rsid w:val="00951BD1"/>
    <w:pPr>
      <w:spacing w:before="100" w:beforeAutospacing="1" w:after="100" w:afterAutospacing="1" w:line="240" w:lineRule="auto"/>
    </w:pPr>
    <w:rPr>
      <w:rFonts w:ascii="Times New Roman" w:hAnsi="Times New Roman"/>
      <w:sz w:val="24"/>
      <w:szCs w:val="24"/>
    </w:rPr>
  </w:style>
  <w:style w:type="paragraph" w:styleId="GvdeMetni2">
    <w:name w:val="Body Text 2"/>
    <w:basedOn w:val="Normal"/>
    <w:link w:val="GvdeMetni2Char"/>
    <w:uiPriority w:val="99"/>
    <w:rsid w:val="00765469"/>
    <w:pPr>
      <w:spacing w:after="0" w:line="240" w:lineRule="auto"/>
      <w:jc w:val="both"/>
    </w:pPr>
    <w:rPr>
      <w:rFonts w:ascii="Arial" w:hAnsi="Arial" w:cs="Arial"/>
      <w:sz w:val="32"/>
      <w:szCs w:val="24"/>
    </w:rPr>
  </w:style>
  <w:style w:type="character" w:customStyle="1" w:styleId="GvdeMetni2Char">
    <w:name w:val="Gövde Metni 2 Char"/>
    <w:link w:val="GvdeMetni2"/>
    <w:uiPriority w:val="99"/>
    <w:locked/>
    <w:rsid w:val="00765469"/>
    <w:rPr>
      <w:rFonts w:ascii="Arial" w:hAnsi="Arial" w:cs="Arial"/>
      <w:sz w:val="24"/>
      <w:szCs w:val="24"/>
    </w:rPr>
  </w:style>
  <w:style w:type="paragraph" w:styleId="AralkYok">
    <w:name w:val="No Spacing"/>
    <w:link w:val="AralkYokChar"/>
    <w:uiPriority w:val="99"/>
    <w:qFormat/>
    <w:rsid w:val="00A07770"/>
    <w:rPr>
      <w:rFonts w:ascii="Times New Roman" w:hAnsi="Times New Roman"/>
      <w:sz w:val="24"/>
      <w:szCs w:val="24"/>
    </w:rPr>
  </w:style>
  <w:style w:type="character" w:customStyle="1" w:styleId="AralkYokChar">
    <w:name w:val="Aralık Yok Char"/>
    <w:link w:val="AralkYok"/>
    <w:uiPriority w:val="99"/>
    <w:locked/>
    <w:rsid w:val="00A07770"/>
    <w:rPr>
      <w:rFonts w:ascii="Times New Roman" w:hAnsi="Times New Roman" w:cs="Times New Roman"/>
      <w:sz w:val="24"/>
      <w:szCs w:val="24"/>
      <w:lang w:val="tr-TR" w:eastAsia="tr-TR" w:bidi="ar-SA"/>
    </w:rPr>
  </w:style>
  <w:style w:type="paragraph" w:styleId="GvdeMetniGirintisi">
    <w:name w:val="Body Text Indent"/>
    <w:basedOn w:val="Normal"/>
    <w:link w:val="GvdeMetniGirintisiChar"/>
    <w:uiPriority w:val="99"/>
    <w:semiHidden/>
    <w:rsid w:val="00494CA3"/>
    <w:pPr>
      <w:spacing w:after="120"/>
      <w:ind w:left="283"/>
    </w:pPr>
  </w:style>
  <w:style w:type="character" w:customStyle="1" w:styleId="GvdeMetniGirintisiChar">
    <w:name w:val="Gövde Metni Girintisi Char"/>
    <w:link w:val="GvdeMetniGirintisi"/>
    <w:uiPriority w:val="99"/>
    <w:semiHidden/>
    <w:locked/>
    <w:rsid w:val="00494CA3"/>
    <w:rPr>
      <w:rFonts w:cs="Times New Roman"/>
    </w:rPr>
  </w:style>
  <w:style w:type="paragraph" w:customStyle="1" w:styleId="Default">
    <w:name w:val="Default"/>
    <w:uiPriority w:val="99"/>
    <w:rsid w:val="00494CA3"/>
    <w:pPr>
      <w:autoSpaceDE w:val="0"/>
      <w:autoSpaceDN w:val="0"/>
      <w:adjustRightInd w:val="0"/>
    </w:pPr>
    <w:rPr>
      <w:rFonts w:ascii="Arial" w:hAnsi="Arial" w:cs="Arial"/>
      <w:color w:val="000000"/>
      <w:sz w:val="24"/>
      <w:szCs w:val="24"/>
    </w:rPr>
  </w:style>
  <w:style w:type="paragraph" w:customStyle="1" w:styleId="listparagraph">
    <w:name w:val="listparagraph"/>
    <w:basedOn w:val="Normal"/>
    <w:uiPriority w:val="99"/>
    <w:rsid w:val="00494CA3"/>
    <w:pPr>
      <w:spacing w:before="100" w:beforeAutospacing="1" w:after="100" w:afterAutospacing="1" w:line="240" w:lineRule="auto"/>
    </w:pPr>
    <w:rPr>
      <w:rFonts w:ascii="Times New Roman" w:hAnsi="Times New Roman"/>
      <w:sz w:val="24"/>
      <w:szCs w:val="24"/>
    </w:rPr>
  </w:style>
  <w:style w:type="paragraph" w:styleId="GvdeMetni">
    <w:name w:val="Body Text"/>
    <w:basedOn w:val="Normal"/>
    <w:link w:val="GvdeMetniChar"/>
    <w:uiPriority w:val="99"/>
    <w:semiHidden/>
    <w:rsid w:val="001D09CF"/>
    <w:pPr>
      <w:spacing w:after="120"/>
    </w:pPr>
  </w:style>
  <w:style w:type="character" w:customStyle="1" w:styleId="GvdeMetniChar">
    <w:name w:val="Gövde Metni Char"/>
    <w:link w:val="GvdeMetni"/>
    <w:uiPriority w:val="99"/>
    <w:semiHidden/>
    <w:locked/>
    <w:rsid w:val="001D09CF"/>
    <w:rPr>
      <w:rFonts w:cs="Times New Roman"/>
    </w:rPr>
  </w:style>
  <w:style w:type="paragraph" w:customStyle="1" w:styleId="ListeParagraf1">
    <w:name w:val="Liste Paragraf1"/>
    <w:basedOn w:val="Normal"/>
    <w:uiPriority w:val="99"/>
    <w:rsid w:val="006F3D79"/>
    <w:pPr>
      <w:ind w:left="720"/>
    </w:pPr>
  </w:style>
  <w:style w:type="paragraph" w:styleId="stBilgi">
    <w:name w:val="header"/>
    <w:basedOn w:val="Normal"/>
    <w:link w:val="stBilgiChar"/>
    <w:uiPriority w:val="99"/>
    <w:rsid w:val="00531948"/>
    <w:pPr>
      <w:tabs>
        <w:tab w:val="center" w:pos="4536"/>
        <w:tab w:val="right" w:pos="9072"/>
      </w:tabs>
      <w:spacing w:after="0" w:line="240" w:lineRule="auto"/>
    </w:pPr>
  </w:style>
  <w:style w:type="character" w:customStyle="1" w:styleId="stBilgiChar">
    <w:name w:val="Üst Bilgi Char"/>
    <w:link w:val="stBilgi"/>
    <w:uiPriority w:val="99"/>
    <w:locked/>
    <w:rsid w:val="00531948"/>
    <w:rPr>
      <w:rFonts w:cs="Times New Roman"/>
    </w:rPr>
  </w:style>
  <w:style w:type="paragraph" w:styleId="AltBilgi">
    <w:name w:val="footer"/>
    <w:basedOn w:val="Normal"/>
    <w:link w:val="AltBilgiChar"/>
    <w:uiPriority w:val="99"/>
    <w:rsid w:val="00531948"/>
    <w:pPr>
      <w:tabs>
        <w:tab w:val="center" w:pos="4536"/>
        <w:tab w:val="right" w:pos="9072"/>
      </w:tabs>
      <w:spacing w:after="0" w:line="240" w:lineRule="auto"/>
    </w:pPr>
  </w:style>
  <w:style w:type="character" w:customStyle="1" w:styleId="AltBilgiChar">
    <w:name w:val="Alt Bilgi Char"/>
    <w:link w:val="AltBilgi"/>
    <w:uiPriority w:val="99"/>
    <w:locked/>
    <w:rsid w:val="00531948"/>
    <w:rPr>
      <w:rFonts w:cs="Times New Roman"/>
    </w:rPr>
  </w:style>
  <w:style w:type="character" w:customStyle="1" w:styleId="Bodytext">
    <w:name w:val="Body text_"/>
    <w:link w:val="GvdeMetni1"/>
    <w:uiPriority w:val="99"/>
    <w:locked/>
    <w:rsid w:val="00F84C9B"/>
    <w:rPr>
      <w:rFonts w:ascii="Times New Roman" w:hAnsi="Times New Roman"/>
      <w:shd w:val="clear" w:color="auto" w:fill="FFFFFF"/>
    </w:rPr>
  </w:style>
  <w:style w:type="paragraph" w:customStyle="1" w:styleId="GvdeMetni1">
    <w:name w:val="Gövde Metni1"/>
    <w:basedOn w:val="Normal"/>
    <w:link w:val="Bodytext"/>
    <w:uiPriority w:val="99"/>
    <w:rsid w:val="00F84C9B"/>
    <w:pPr>
      <w:widowControl w:val="0"/>
      <w:shd w:val="clear" w:color="auto" w:fill="FFFFFF"/>
      <w:spacing w:after="0" w:line="274" w:lineRule="exact"/>
      <w:ind w:hanging="400"/>
      <w:jc w:val="both"/>
    </w:pPr>
    <w:rPr>
      <w:rFonts w:ascii="Times New Roman" w:hAnsi="Times New Roman"/>
      <w:sz w:val="20"/>
      <w:szCs w:val="20"/>
    </w:rPr>
  </w:style>
  <w:style w:type="character" w:customStyle="1" w:styleId="ListeParagrafChar">
    <w:name w:val="Liste Paragraf Char"/>
    <w:link w:val="ListeParagraf"/>
    <w:uiPriority w:val="34"/>
    <w:locked/>
    <w:rsid w:val="00D077C8"/>
    <w:rPr>
      <w:sz w:val="22"/>
      <w:szCs w:val="22"/>
    </w:rPr>
  </w:style>
  <w:style w:type="paragraph" w:styleId="Dzeltme">
    <w:name w:val="Revision"/>
    <w:hidden/>
    <w:uiPriority w:val="99"/>
    <w:semiHidden/>
    <w:rsid w:val="00D76DD9"/>
    <w:pPr>
      <w:spacing w:after="0" w:line="240" w:lineRule="auto"/>
    </w:pPr>
  </w:style>
  <w:style w:type="character" w:styleId="AklamaBavurusu">
    <w:name w:val="annotation reference"/>
    <w:basedOn w:val="VarsaylanParagrafYazTipi"/>
    <w:uiPriority w:val="99"/>
    <w:semiHidden/>
    <w:unhideWhenUsed/>
    <w:rsid w:val="00D76DD9"/>
    <w:rPr>
      <w:sz w:val="16"/>
      <w:szCs w:val="16"/>
    </w:rPr>
  </w:style>
  <w:style w:type="paragraph" w:styleId="AklamaMetni">
    <w:name w:val="annotation text"/>
    <w:basedOn w:val="Normal"/>
    <w:link w:val="AklamaMetniChar"/>
    <w:uiPriority w:val="99"/>
    <w:unhideWhenUsed/>
    <w:rsid w:val="00D76DD9"/>
    <w:pPr>
      <w:spacing w:line="240" w:lineRule="auto"/>
    </w:pPr>
    <w:rPr>
      <w:sz w:val="20"/>
      <w:szCs w:val="20"/>
    </w:rPr>
  </w:style>
  <w:style w:type="character" w:customStyle="1" w:styleId="AklamaMetniChar">
    <w:name w:val="Açıklama Metni Char"/>
    <w:basedOn w:val="VarsaylanParagrafYazTipi"/>
    <w:link w:val="AklamaMetni"/>
    <w:uiPriority w:val="99"/>
    <w:rsid w:val="00D76DD9"/>
    <w:rPr>
      <w:sz w:val="20"/>
      <w:szCs w:val="20"/>
    </w:rPr>
  </w:style>
  <w:style w:type="paragraph" w:styleId="AklamaKonusu">
    <w:name w:val="annotation subject"/>
    <w:basedOn w:val="AklamaMetni"/>
    <w:next w:val="AklamaMetni"/>
    <w:link w:val="AklamaKonusuChar"/>
    <w:uiPriority w:val="99"/>
    <w:semiHidden/>
    <w:unhideWhenUsed/>
    <w:rsid w:val="00D76DD9"/>
    <w:rPr>
      <w:b/>
      <w:bCs/>
    </w:rPr>
  </w:style>
  <w:style w:type="character" w:customStyle="1" w:styleId="AklamaKonusuChar">
    <w:name w:val="Açıklama Konusu Char"/>
    <w:basedOn w:val="AklamaMetniChar"/>
    <w:link w:val="AklamaKonusu"/>
    <w:uiPriority w:val="99"/>
    <w:semiHidden/>
    <w:rsid w:val="00D76DD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wCY1d+cJ8dojPgvl4YWzdHB7Rg==">CgMxLjA4AHIhMWJaQkZWRUg4Y0ZwME1PV2hGYWFJLUt3a3ltaW0xckYw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Pages>
  <Words>4577</Words>
  <Characters>26091</Characters>
  <Application>Microsoft Office Word</Application>
  <DocSecurity>0</DocSecurity>
  <Lines>217</Lines>
  <Paragraphs>61</Paragraphs>
  <ScaleCrop>false</ScaleCrop>
  <Company/>
  <LinksUpToDate>false</LinksUpToDate>
  <CharactersWithSpaces>30607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User</cp:lastModifiedBy>
  <cp:revision>12</cp:revision>
  <dcterms:created xsi:type="dcterms:W3CDTF">2025-07-21T15:03:00Z</dcterms:created>
  <dcterms:modified xsi:type="dcterms:W3CDTF">2026-06-22T15:07:00Z</dcterms:modified>
</cp:coreProperties>
</file>